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F919FD" w14:textId="77777777" w:rsidR="00842C5B" w:rsidRDefault="00842C5B" w:rsidP="00842C5B">
      <w:pPr>
        <w:jc w:val="center"/>
        <w:rPr>
          <w:rFonts w:ascii="Century Gothic" w:eastAsia="Calibri" w:hAnsi="Century Gothic" w:cs="Arial"/>
          <w:b/>
          <w:iCs/>
          <w:lang w:eastAsia="it-IT"/>
        </w:rPr>
      </w:pPr>
    </w:p>
    <w:p w14:paraId="5FCDB206" w14:textId="552F88C3" w:rsidR="00842C5B" w:rsidRDefault="00842C5B" w:rsidP="005D2136">
      <w:pPr>
        <w:jc w:val="right"/>
        <w:rPr>
          <w:rFonts w:ascii="Century Gothic" w:eastAsia="Calibri" w:hAnsi="Century Gothic" w:cs="Arial"/>
          <w:b/>
          <w:iCs/>
          <w:lang w:eastAsia="it-IT"/>
        </w:rPr>
      </w:pPr>
      <w:r>
        <w:rPr>
          <w:rFonts w:ascii="Century Gothic" w:eastAsia="Calibri" w:hAnsi="Century Gothic" w:cs="Arial"/>
          <w:b/>
          <w:iCs/>
          <w:lang w:eastAsia="it-IT"/>
        </w:rPr>
        <w:t xml:space="preserve">ALLEGATO </w:t>
      </w:r>
      <w:r w:rsidR="005D2136">
        <w:rPr>
          <w:rFonts w:ascii="Century Gothic" w:eastAsia="Calibri" w:hAnsi="Century Gothic" w:cs="Arial"/>
          <w:b/>
          <w:iCs/>
          <w:lang w:eastAsia="it-IT"/>
        </w:rPr>
        <w:t>I</w:t>
      </w:r>
    </w:p>
    <w:p w14:paraId="5E401EED" w14:textId="77777777" w:rsidR="00842C5B" w:rsidRDefault="00842C5B" w:rsidP="00842C5B">
      <w:pPr>
        <w:jc w:val="center"/>
        <w:rPr>
          <w:rFonts w:ascii="Century Gothic" w:eastAsia="Calibri" w:hAnsi="Century Gothic" w:cs="Arial"/>
          <w:b/>
          <w:iCs/>
          <w:lang w:eastAsia="it-IT"/>
        </w:rPr>
      </w:pPr>
    </w:p>
    <w:p w14:paraId="6C7ED74C" w14:textId="713375EE" w:rsidR="00842C5B" w:rsidRPr="004C3B22" w:rsidRDefault="00842C5B" w:rsidP="00842C5B">
      <w:pPr>
        <w:jc w:val="center"/>
        <w:rPr>
          <w:rFonts w:ascii="Century Gothic" w:eastAsia="Calibri" w:hAnsi="Century Gothic" w:cs="Arial"/>
          <w:b/>
          <w:iCs/>
          <w:lang w:eastAsia="it-IT"/>
        </w:rPr>
      </w:pPr>
      <w:r w:rsidRPr="004C3B22">
        <w:rPr>
          <w:rFonts w:ascii="Century Gothic" w:eastAsia="Calibri" w:hAnsi="Century Gothic" w:cs="Arial"/>
          <w:b/>
          <w:iCs/>
          <w:lang w:eastAsia="it-IT"/>
        </w:rPr>
        <w:t>REGIONE LOMBARDIA</w:t>
      </w:r>
    </w:p>
    <w:p w14:paraId="59167837" w14:textId="77777777" w:rsidR="00842C5B" w:rsidRPr="004C3B22" w:rsidRDefault="00842C5B" w:rsidP="00842C5B">
      <w:pPr>
        <w:jc w:val="center"/>
        <w:rPr>
          <w:rFonts w:ascii="Century Gothic" w:eastAsia="Calibri" w:hAnsi="Century Gothic" w:cs="Arial"/>
          <w:b/>
          <w:iCs/>
          <w:lang w:eastAsia="it-IT"/>
        </w:rPr>
      </w:pPr>
    </w:p>
    <w:p w14:paraId="4E0ECEB0" w14:textId="77777777" w:rsidR="00842C5B" w:rsidRPr="004C3B22" w:rsidRDefault="00842C5B" w:rsidP="00842C5B">
      <w:pPr>
        <w:jc w:val="center"/>
        <w:rPr>
          <w:rFonts w:ascii="Century Gothic" w:eastAsia="Calibri" w:hAnsi="Century Gothic" w:cs="Arial"/>
          <w:b/>
          <w:iCs/>
          <w:lang w:eastAsia="it-IT"/>
        </w:rPr>
      </w:pPr>
      <w:r w:rsidRPr="004C3B22">
        <w:rPr>
          <w:rFonts w:ascii="Century Gothic" w:eastAsia="Calibri" w:hAnsi="Century Gothic" w:cs="Arial"/>
          <w:b/>
          <w:iCs/>
          <w:lang w:eastAsia="it-IT"/>
        </w:rPr>
        <w:t>PROGRAMMA REGIONALE FESR 2021-2027</w:t>
      </w:r>
    </w:p>
    <w:p w14:paraId="291C27AE" w14:textId="77777777" w:rsidR="00842C5B" w:rsidRPr="004C3B22" w:rsidRDefault="00842C5B" w:rsidP="00842C5B">
      <w:pPr>
        <w:jc w:val="center"/>
        <w:rPr>
          <w:rFonts w:ascii="Century Gothic" w:eastAsia="Calibri" w:hAnsi="Century Gothic" w:cs="Arial"/>
          <w:b/>
          <w:iCs/>
          <w:lang w:eastAsia="it-IT"/>
        </w:rPr>
      </w:pPr>
    </w:p>
    <w:p w14:paraId="382B0DB6" w14:textId="77777777" w:rsidR="00842C5B" w:rsidRPr="004C3B22" w:rsidRDefault="00842C5B" w:rsidP="00842C5B">
      <w:pPr>
        <w:jc w:val="center"/>
        <w:rPr>
          <w:rFonts w:ascii="Century Gothic" w:eastAsia="Calibri" w:hAnsi="Century Gothic" w:cs="Arial"/>
          <w:b/>
          <w:iCs/>
          <w:lang w:eastAsia="it-IT"/>
        </w:rPr>
      </w:pPr>
      <w:r w:rsidRPr="004C3B22">
        <w:rPr>
          <w:rFonts w:ascii="Century Gothic" w:eastAsia="Calibri" w:hAnsi="Century Gothic" w:cs="Arial"/>
          <w:b/>
          <w:iCs/>
          <w:lang w:eastAsia="it-IT"/>
        </w:rPr>
        <w:t>ASSE 2 – “Un'Europa più verde, a basse emissioni di carbonio e in transizione verso la decarbonizzazione e la resilienza”</w:t>
      </w:r>
    </w:p>
    <w:p w14:paraId="66B9CE3D" w14:textId="77777777" w:rsidR="00842C5B" w:rsidRPr="004C3B22" w:rsidRDefault="00842C5B" w:rsidP="00842C5B">
      <w:pPr>
        <w:jc w:val="center"/>
        <w:rPr>
          <w:rFonts w:ascii="Century Gothic" w:eastAsia="Calibri" w:hAnsi="Century Gothic" w:cs="Arial"/>
          <w:b/>
          <w:iCs/>
          <w:lang w:eastAsia="it-IT"/>
        </w:rPr>
      </w:pPr>
    </w:p>
    <w:p w14:paraId="0129F32C" w14:textId="77777777" w:rsidR="00842C5B" w:rsidRPr="004C3B22" w:rsidRDefault="00842C5B" w:rsidP="00842C5B">
      <w:pPr>
        <w:jc w:val="center"/>
        <w:rPr>
          <w:rFonts w:ascii="Century Gothic" w:eastAsia="Calibri" w:hAnsi="Century Gothic" w:cs="Arial"/>
          <w:b/>
          <w:iCs/>
          <w:lang w:eastAsia="it-IT"/>
        </w:rPr>
      </w:pPr>
      <w:r w:rsidRPr="004C3B22">
        <w:rPr>
          <w:rFonts w:ascii="Century Gothic" w:eastAsia="Calibri" w:hAnsi="Century Gothic" w:cs="Arial"/>
          <w:b/>
          <w:iCs/>
          <w:lang w:eastAsia="it-IT"/>
        </w:rPr>
        <w:t>Obiettivo specifico 2.6. “Promuovere la transizione verso un'economia circolare ed efficiente sotto il</w:t>
      </w:r>
    </w:p>
    <w:p w14:paraId="41629FDF" w14:textId="77777777" w:rsidR="00842C5B" w:rsidRPr="004C3B22" w:rsidRDefault="00842C5B" w:rsidP="00842C5B">
      <w:pPr>
        <w:jc w:val="center"/>
        <w:rPr>
          <w:rFonts w:ascii="Century Gothic" w:eastAsia="Calibri" w:hAnsi="Century Gothic" w:cs="Arial"/>
          <w:b/>
          <w:iCs/>
          <w:lang w:eastAsia="it-IT"/>
        </w:rPr>
      </w:pPr>
      <w:r w:rsidRPr="004C3B22">
        <w:rPr>
          <w:rFonts w:ascii="Century Gothic" w:eastAsia="Calibri" w:hAnsi="Century Gothic" w:cs="Arial"/>
          <w:b/>
          <w:iCs/>
          <w:lang w:eastAsia="it-IT"/>
        </w:rPr>
        <w:t>profilo delle risorse (FESR)”</w:t>
      </w:r>
    </w:p>
    <w:p w14:paraId="7F9C1363" w14:textId="77777777" w:rsidR="00842C5B" w:rsidRPr="004C3B22" w:rsidRDefault="00842C5B" w:rsidP="00842C5B">
      <w:pPr>
        <w:jc w:val="center"/>
        <w:rPr>
          <w:rFonts w:ascii="Century Gothic" w:eastAsia="Calibri" w:hAnsi="Century Gothic" w:cs="Arial"/>
          <w:b/>
          <w:iCs/>
          <w:lang w:eastAsia="it-IT"/>
        </w:rPr>
      </w:pPr>
    </w:p>
    <w:p w14:paraId="21A0BF6B" w14:textId="77777777" w:rsidR="00842C5B" w:rsidRPr="004C3B22" w:rsidRDefault="00842C5B" w:rsidP="00842C5B">
      <w:pPr>
        <w:jc w:val="center"/>
        <w:rPr>
          <w:rFonts w:ascii="Century Gothic" w:eastAsia="Calibri" w:hAnsi="Century Gothic" w:cs="Arial"/>
          <w:b/>
          <w:iCs/>
          <w:lang w:eastAsia="it-IT"/>
        </w:rPr>
      </w:pPr>
      <w:r w:rsidRPr="004C3B22">
        <w:rPr>
          <w:rFonts w:ascii="Century Gothic" w:eastAsia="Calibri" w:hAnsi="Century Gothic" w:cs="Arial"/>
          <w:b/>
          <w:iCs/>
          <w:lang w:eastAsia="it-IT"/>
        </w:rPr>
        <w:t>Azione 2.6.1. “Sostegno all’adozione di modelli di produzione sostenibile”</w:t>
      </w:r>
    </w:p>
    <w:p w14:paraId="2EDC287D" w14:textId="77777777" w:rsidR="00842C5B" w:rsidRPr="004C3B22" w:rsidRDefault="00842C5B" w:rsidP="00842C5B">
      <w:pPr>
        <w:jc w:val="center"/>
        <w:rPr>
          <w:rFonts w:ascii="Century Gothic" w:eastAsia="Calibri" w:hAnsi="Century Gothic" w:cs="Arial"/>
          <w:b/>
          <w:iCs/>
          <w:lang w:eastAsia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B3B1C" w:rsidRPr="004C3B22" w14:paraId="75EAFAC7" w14:textId="77777777">
        <w:tc>
          <w:tcPr>
            <w:tcW w:w="9918" w:type="dxa"/>
          </w:tcPr>
          <w:p w14:paraId="4F0A1B3A" w14:textId="77777777" w:rsidR="00842C5B" w:rsidRPr="004C3B22" w:rsidRDefault="00842C5B">
            <w:pPr>
              <w:jc w:val="center"/>
              <w:rPr>
                <w:rFonts w:ascii="Century Gothic" w:eastAsia="Calibri" w:hAnsi="Century Gothic" w:cs="Arial"/>
                <w:b/>
                <w:iCs/>
                <w:lang w:eastAsia="it-IT"/>
              </w:rPr>
            </w:pPr>
          </w:p>
          <w:p w14:paraId="51C3556A" w14:textId="279681AF" w:rsidR="00842C5B" w:rsidRPr="004C3B22" w:rsidRDefault="00842C5B">
            <w:pPr>
              <w:jc w:val="center"/>
              <w:rPr>
                <w:rFonts w:ascii="Century Gothic" w:eastAsia="Calibri" w:hAnsi="Century Gothic" w:cs="Arial"/>
                <w:b/>
                <w:iCs/>
                <w:lang w:eastAsia="it-IT"/>
              </w:rPr>
            </w:pPr>
            <w:r>
              <w:rPr>
                <w:rFonts w:ascii="Century Gothic" w:eastAsia="Calibri" w:hAnsi="Century Gothic" w:cs="Arial"/>
                <w:b/>
                <w:iCs/>
                <w:lang w:eastAsia="it-IT"/>
              </w:rPr>
              <w:t>LINEE GUIDA DI RENDICONTAZIONE</w:t>
            </w:r>
            <w:r w:rsidRPr="004C3B22">
              <w:rPr>
                <w:rFonts w:ascii="Century Gothic" w:eastAsia="Calibri" w:hAnsi="Century Gothic" w:cs="Arial"/>
                <w:b/>
                <w:iCs/>
                <w:lang w:eastAsia="it-IT"/>
              </w:rPr>
              <w:t xml:space="preserve"> DELLA MISURA</w:t>
            </w:r>
          </w:p>
          <w:p w14:paraId="4DB09913" w14:textId="77777777" w:rsidR="00842C5B" w:rsidRPr="004C3B22" w:rsidRDefault="00842C5B">
            <w:pPr>
              <w:jc w:val="center"/>
              <w:rPr>
                <w:rFonts w:ascii="Century Gothic" w:eastAsia="Calibri" w:hAnsi="Century Gothic" w:cs="Arial"/>
                <w:b/>
                <w:iCs/>
                <w:lang w:eastAsia="it-IT"/>
              </w:rPr>
            </w:pPr>
            <w:r w:rsidRPr="004C3B22">
              <w:rPr>
                <w:rFonts w:ascii="Century Gothic" w:eastAsia="Calibri" w:hAnsi="Century Gothic" w:cs="Arial"/>
                <w:b/>
                <w:iCs/>
                <w:lang w:eastAsia="it-IT"/>
              </w:rPr>
              <w:t>SVILUPPO EDILIZIA SOSTENIBILE ED INNOVATIVA IN LOMBARDIA –</w:t>
            </w:r>
          </w:p>
          <w:p w14:paraId="0AED5861" w14:textId="0E1629A2" w:rsidR="00842C5B" w:rsidRPr="004C3B22" w:rsidRDefault="00842C5B">
            <w:pPr>
              <w:jc w:val="center"/>
              <w:rPr>
                <w:rFonts w:ascii="Century Gothic" w:eastAsia="Calibri" w:hAnsi="Century Gothic" w:cs="Arial"/>
                <w:b/>
                <w:iCs/>
                <w:lang w:eastAsia="it-IT"/>
              </w:rPr>
            </w:pPr>
            <w:r w:rsidRPr="004C3B22">
              <w:rPr>
                <w:rFonts w:ascii="Century Gothic" w:eastAsia="Calibri" w:hAnsi="Century Gothic" w:cs="Arial"/>
                <w:b/>
                <w:iCs/>
                <w:lang w:eastAsia="it-IT"/>
              </w:rPr>
              <w:t xml:space="preserve">EDIL-SOS LOMBARDIA </w:t>
            </w:r>
          </w:p>
          <w:p w14:paraId="4E6438FC" w14:textId="77777777" w:rsidR="00842C5B" w:rsidRPr="004C3B22" w:rsidRDefault="00842C5B">
            <w:pPr>
              <w:jc w:val="center"/>
              <w:rPr>
                <w:rFonts w:ascii="Century Gothic" w:eastAsia="Calibri" w:hAnsi="Century Gothic" w:cs="Arial"/>
                <w:b/>
                <w:iCs/>
                <w:lang w:eastAsia="it-IT"/>
              </w:rPr>
            </w:pPr>
          </w:p>
        </w:tc>
      </w:tr>
    </w:tbl>
    <w:p w14:paraId="1101D222" w14:textId="77777777" w:rsidR="002E221B" w:rsidRDefault="002E221B"/>
    <w:p w14:paraId="79B96F61" w14:textId="77777777" w:rsidR="00AC4169" w:rsidRDefault="00AC4169"/>
    <w:p w14:paraId="5461AAEA" w14:textId="77777777" w:rsidR="00AC4169" w:rsidRDefault="00AC4169"/>
    <w:p w14:paraId="4898FCFB" w14:textId="77777777" w:rsidR="00AC4169" w:rsidRDefault="00AC4169"/>
    <w:p w14:paraId="6E6DC369" w14:textId="77777777" w:rsidR="00AC4169" w:rsidRDefault="00AC4169"/>
    <w:p w14:paraId="72FC2AA0" w14:textId="4EFC2CAB" w:rsidR="00AC4169" w:rsidRDefault="00AC4169">
      <w:pPr>
        <w:spacing w:line="259" w:lineRule="auto"/>
        <w:jc w:val="left"/>
      </w:pPr>
      <w:r>
        <w:br w:type="page"/>
      </w:r>
    </w:p>
    <w:sdt>
      <w:sdtPr>
        <w:rPr>
          <w:rFonts w:asciiTheme="minorHAnsi" w:eastAsiaTheme="minorEastAsia" w:hAnsiTheme="minorHAnsi" w:cstheme="minorBidi"/>
          <w:color w:val="auto"/>
          <w:sz w:val="22"/>
          <w:szCs w:val="22"/>
          <w:lang w:eastAsia="en-US"/>
        </w:rPr>
        <w:id w:val="161971571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7826A98" w14:textId="20246BBA" w:rsidR="0058086A" w:rsidRDefault="0058086A">
          <w:pPr>
            <w:pStyle w:val="Titolosommario"/>
          </w:pPr>
          <w:r>
            <w:t>Sommario</w:t>
          </w:r>
        </w:p>
        <w:p w14:paraId="47D6F51E" w14:textId="23BD2751" w:rsidR="006E1469" w:rsidRDefault="0058086A">
          <w:pPr>
            <w:pStyle w:val="Sommario1"/>
            <w:tabs>
              <w:tab w:val="right" w:leader="dot" w:pos="9628"/>
            </w:tabs>
            <w:rPr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26040520" w:history="1">
            <w:r w:rsidR="006E1469" w:rsidRPr="00E955A7">
              <w:rPr>
                <w:rStyle w:val="Collegamentoipertestuale"/>
                <w:bCs/>
                <w:noProof/>
              </w:rPr>
              <w:t>1. PREMESSA</w:t>
            </w:r>
            <w:r w:rsidR="006E1469">
              <w:rPr>
                <w:noProof/>
                <w:webHidden/>
              </w:rPr>
              <w:tab/>
            </w:r>
            <w:r w:rsidR="006E1469">
              <w:rPr>
                <w:noProof/>
                <w:webHidden/>
              </w:rPr>
              <w:fldChar w:fldCharType="begin"/>
            </w:r>
            <w:r w:rsidR="006E1469">
              <w:rPr>
                <w:noProof/>
                <w:webHidden/>
              </w:rPr>
              <w:instrText xml:space="preserve"> PAGEREF _Toc226040520 \h </w:instrText>
            </w:r>
            <w:r w:rsidR="006E1469">
              <w:rPr>
                <w:noProof/>
                <w:webHidden/>
              </w:rPr>
            </w:r>
            <w:r w:rsidR="006E1469">
              <w:rPr>
                <w:noProof/>
                <w:webHidden/>
              </w:rPr>
              <w:fldChar w:fldCharType="separate"/>
            </w:r>
            <w:r w:rsidR="006E1469">
              <w:rPr>
                <w:noProof/>
                <w:webHidden/>
              </w:rPr>
              <w:t>3</w:t>
            </w:r>
            <w:r w:rsidR="006E1469">
              <w:rPr>
                <w:noProof/>
                <w:webHidden/>
              </w:rPr>
              <w:fldChar w:fldCharType="end"/>
            </w:r>
          </w:hyperlink>
        </w:p>
        <w:p w14:paraId="1C866966" w14:textId="71700AC7" w:rsidR="006E1469" w:rsidRDefault="006E1469">
          <w:pPr>
            <w:pStyle w:val="Sommario1"/>
            <w:tabs>
              <w:tab w:val="right" w:leader="dot" w:pos="9628"/>
            </w:tabs>
            <w:rPr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226040521" w:history="1">
            <w:r w:rsidRPr="00E955A7">
              <w:rPr>
                <w:rStyle w:val="Collegamentoipertestuale"/>
                <w:bCs/>
                <w:noProof/>
              </w:rPr>
              <w:t>2. CRITERI GENERALI DI RENDICONTAZIONE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_Toc226040521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863E4D" w14:textId="103D2007" w:rsidR="006E1469" w:rsidRDefault="006E1469">
          <w:pPr>
            <w:pStyle w:val="Sommario2"/>
            <w:tabs>
              <w:tab w:val="right" w:leader="dot" w:pos="9628"/>
            </w:tabs>
            <w:rPr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226040522" w:history="1">
            <w:r w:rsidRPr="00E955A7">
              <w:rPr>
                <w:rStyle w:val="Collegamentoipertestuale"/>
                <w:bCs/>
                <w:iCs/>
                <w:noProof/>
              </w:rPr>
              <w:t>2.1 Criteri generali di ammissibilità delle spese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_Toc226040522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10FE6B" w14:textId="3D384E50" w:rsidR="006E1469" w:rsidRDefault="006E1469">
          <w:pPr>
            <w:pStyle w:val="Sommario2"/>
            <w:tabs>
              <w:tab w:val="right" w:leader="dot" w:pos="9628"/>
            </w:tabs>
            <w:rPr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226040523" w:history="1">
            <w:r w:rsidRPr="00E955A7">
              <w:rPr>
                <w:rStyle w:val="Collegamentoipertestuale"/>
                <w:bCs/>
                <w:iCs/>
                <w:noProof/>
              </w:rPr>
              <w:t>2.2 Spese non ammissibili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_Toc226040523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FD1ED1" w14:textId="76713AD9" w:rsidR="006E1469" w:rsidRDefault="006E1469">
          <w:pPr>
            <w:pStyle w:val="Sommario2"/>
            <w:tabs>
              <w:tab w:val="right" w:leader="dot" w:pos="9628"/>
            </w:tabs>
            <w:rPr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226040524" w:history="1">
            <w:r w:rsidRPr="00E955A7">
              <w:rPr>
                <w:rStyle w:val="Collegamentoipertestuale"/>
                <w:bCs/>
                <w:iCs/>
                <w:noProof/>
              </w:rPr>
              <w:t>2.3 Documentazione elettronica da imputare direttamente sulla piattaforma Bandi e Servizi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_Toc226040524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9430DD" w14:textId="171F9C43" w:rsidR="006E1469" w:rsidRDefault="006E1469">
          <w:pPr>
            <w:pStyle w:val="Sommario2"/>
            <w:tabs>
              <w:tab w:val="right" w:leader="dot" w:pos="9628"/>
            </w:tabs>
            <w:rPr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226040525" w:history="1">
            <w:r w:rsidRPr="00E955A7">
              <w:rPr>
                <w:rStyle w:val="Collegamentoipertestuale"/>
                <w:bCs/>
                <w:iCs/>
                <w:noProof/>
              </w:rPr>
              <w:t>2.4 Documentazione da conservare presso la sede del soggetto beneficiario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_Toc226040525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234834" w14:textId="38349DAA" w:rsidR="006E1469" w:rsidRDefault="006E1469">
          <w:pPr>
            <w:pStyle w:val="Sommario1"/>
            <w:tabs>
              <w:tab w:val="right" w:leader="dot" w:pos="9628"/>
            </w:tabs>
            <w:rPr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226040526" w:history="1">
            <w:r w:rsidRPr="00E955A7">
              <w:rPr>
                <w:rStyle w:val="Collegamentoipertestuale"/>
                <w:noProof/>
              </w:rPr>
              <w:t>3. VARIAZIONI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_Toc226040526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95DC63" w14:textId="40B79800" w:rsidR="006E1469" w:rsidRDefault="006E1469">
          <w:pPr>
            <w:pStyle w:val="Sommario2"/>
            <w:tabs>
              <w:tab w:val="right" w:leader="dot" w:pos="9628"/>
            </w:tabs>
            <w:rPr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226040527" w:history="1">
            <w:r w:rsidRPr="00E955A7">
              <w:rPr>
                <w:rStyle w:val="Collegamentoipertestuale"/>
                <w:noProof/>
              </w:rPr>
              <w:t>3.1 Comunicazioni di modifiche anagrafiche e di variazioni societarie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_Toc226040527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34B894" w14:textId="1B522C6F" w:rsidR="006E1469" w:rsidRDefault="006E1469">
          <w:pPr>
            <w:pStyle w:val="Sommario2"/>
            <w:tabs>
              <w:tab w:val="right" w:leader="dot" w:pos="9628"/>
            </w:tabs>
            <w:rPr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226040528" w:history="1">
            <w:r w:rsidRPr="00E955A7">
              <w:rPr>
                <w:rStyle w:val="Collegamentoipertestuale"/>
                <w:noProof/>
              </w:rPr>
              <w:t>3.2 MODIFICHE ANAGRAFICHE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_Toc226040528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99CDD9" w14:textId="43B69D05" w:rsidR="006E1469" w:rsidRDefault="006E1469">
          <w:pPr>
            <w:pStyle w:val="Sommario2"/>
            <w:tabs>
              <w:tab w:val="right" w:leader="dot" w:pos="9628"/>
            </w:tabs>
            <w:rPr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226040529" w:history="1">
            <w:r w:rsidRPr="00E955A7">
              <w:rPr>
                <w:rStyle w:val="Collegamentoipertestuale"/>
                <w:noProof/>
              </w:rPr>
              <w:t>3.2.2 VARIAZIONE DEL LEGALE RAPPRESENTANTE E/O DELLA COMPAGINE SOCIALE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_Toc226040529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7ACDA1" w14:textId="14C04591" w:rsidR="006E1469" w:rsidRDefault="006E1469">
          <w:pPr>
            <w:pStyle w:val="Sommario2"/>
            <w:tabs>
              <w:tab w:val="right" w:leader="dot" w:pos="9628"/>
            </w:tabs>
            <w:rPr>
              <w:noProof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226040530" w:history="1">
            <w:r w:rsidRPr="00E955A7">
              <w:rPr>
                <w:rStyle w:val="Collegamentoipertestuale"/>
                <w:noProof/>
              </w:rPr>
              <w:t>4.2.3 VARIAZIONI SOCIETARIE ANTECEDENTE ALL’EROGAZIONE DELLA TRANCHE A SALDO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_Toc226040530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40277B" w14:textId="112F847D" w:rsidR="0058086A" w:rsidRDefault="0058086A">
          <w:r>
            <w:rPr>
              <w:b/>
              <w:bCs/>
            </w:rPr>
            <w:fldChar w:fldCharType="end"/>
          </w:r>
        </w:p>
      </w:sdtContent>
    </w:sdt>
    <w:p w14:paraId="71E6C5D3" w14:textId="77777777" w:rsidR="003A6AA9" w:rsidRDefault="003A6AA9" w:rsidP="003A6AA9"/>
    <w:p w14:paraId="5FDAF483" w14:textId="6395DEF4" w:rsidR="00DD2F07" w:rsidRDefault="00DD2F07">
      <w:pPr>
        <w:spacing w:line="259" w:lineRule="auto"/>
        <w:jc w:val="left"/>
      </w:pPr>
      <w:r>
        <w:br w:type="page"/>
      </w:r>
    </w:p>
    <w:p w14:paraId="0797301A" w14:textId="77777777" w:rsidR="003A6AA9" w:rsidRDefault="003A6AA9" w:rsidP="003A6AA9"/>
    <w:p w14:paraId="12452CF2" w14:textId="77777777" w:rsidR="00EE1F50" w:rsidRPr="008A40D9" w:rsidRDefault="00EE1F50" w:rsidP="00794528">
      <w:pPr>
        <w:pStyle w:val="Titolo"/>
        <w:rPr>
          <w:bCs/>
        </w:rPr>
      </w:pPr>
      <w:bookmarkStart w:id="0" w:name="_Toc226040520"/>
      <w:r w:rsidRPr="008A40D9">
        <w:rPr>
          <w:bCs/>
        </w:rPr>
        <w:t>1. PREMESSA</w:t>
      </w:r>
      <w:bookmarkEnd w:id="0"/>
      <w:r w:rsidRPr="008A40D9">
        <w:rPr>
          <w:bCs/>
        </w:rPr>
        <w:t xml:space="preserve"> </w:t>
      </w:r>
    </w:p>
    <w:p w14:paraId="02DA0E25" w14:textId="38B5B1B4" w:rsidR="00EE1F50" w:rsidRPr="00DB5A23" w:rsidRDefault="00EE1F50" w:rsidP="002025B8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DB5A23">
        <w:rPr>
          <w:rFonts w:ascii="Century Gothic" w:hAnsi="Century Gothic"/>
          <w:sz w:val="22"/>
          <w:szCs w:val="22"/>
        </w:rPr>
        <w:t xml:space="preserve">La Giunta della Regione Lombardia, con D.G.R. n. XII/5436 del </w:t>
      </w:r>
      <w:r w:rsidR="002338DF" w:rsidRPr="00DB5A23">
        <w:rPr>
          <w:rFonts w:ascii="Century Gothic" w:hAnsi="Century Gothic"/>
          <w:sz w:val="22"/>
          <w:szCs w:val="22"/>
        </w:rPr>
        <w:t>01 dicembre 2025</w:t>
      </w:r>
      <w:r w:rsidRPr="00DB5A23">
        <w:rPr>
          <w:rFonts w:ascii="Century Gothic" w:hAnsi="Century Gothic"/>
          <w:sz w:val="22"/>
          <w:szCs w:val="22"/>
        </w:rPr>
        <w:t>, ha approvato gli elementi essenziali della misura “</w:t>
      </w:r>
      <w:r w:rsidR="002338DF" w:rsidRPr="00DB5A23">
        <w:rPr>
          <w:rFonts w:ascii="Century Gothic" w:hAnsi="Century Gothic"/>
          <w:sz w:val="22"/>
          <w:szCs w:val="22"/>
        </w:rPr>
        <w:t xml:space="preserve">Edilizia sostenibile e innovativa in Lombardia – Edil </w:t>
      </w:r>
      <w:proofErr w:type="spellStart"/>
      <w:r w:rsidR="002338DF" w:rsidRPr="00DB5A23">
        <w:rPr>
          <w:rFonts w:ascii="Century Gothic" w:hAnsi="Century Gothic"/>
          <w:sz w:val="22"/>
          <w:szCs w:val="22"/>
        </w:rPr>
        <w:t>Sos</w:t>
      </w:r>
      <w:proofErr w:type="spellEnd"/>
      <w:r w:rsidRPr="00DB5A23">
        <w:rPr>
          <w:rFonts w:ascii="Century Gothic" w:hAnsi="Century Gothic"/>
          <w:sz w:val="22"/>
          <w:szCs w:val="22"/>
        </w:rPr>
        <w:t xml:space="preserve">”, finalizzata a sostenere </w:t>
      </w:r>
      <w:r w:rsidR="00AE61AE" w:rsidRPr="00DB5A23">
        <w:rPr>
          <w:rFonts w:ascii="Century Gothic" w:hAnsi="Century Gothic"/>
          <w:sz w:val="22"/>
          <w:szCs w:val="22"/>
        </w:rPr>
        <w:t>progetti di economia circolare</w:t>
      </w:r>
      <w:r w:rsidRPr="00DB5A23">
        <w:rPr>
          <w:rFonts w:ascii="Century Gothic" w:hAnsi="Century Gothic"/>
          <w:sz w:val="22"/>
          <w:szCs w:val="22"/>
        </w:rPr>
        <w:t xml:space="preserve"> da parte delle PMI lombarde al fine di promuovere </w:t>
      </w:r>
      <w:r w:rsidR="0014083B" w:rsidRPr="00DB5A23">
        <w:rPr>
          <w:rFonts w:ascii="Century Gothic" w:hAnsi="Century Gothic"/>
          <w:sz w:val="22"/>
          <w:szCs w:val="22"/>
        </w:rPr>
        <w:t>un modello d’impresa orientata all’ innovazione e alla sostenibilità, per consentire un utilizzo razionale delle risorse ed una maggiore efficienza economica e sicurezza dei processi produttivi, riducendo l'impatto ambientale dell'edilizia, attraverso il riutilizzo, il riciclo e la rigenerazione di materiali ed energia. L'obiettivo è di creare un sistema edilizio più efficiente, riducendo gli sprechi e allungando la vita utile e favorendo la rigenerazione dei materiali</w:t>
      </w:r>
      <w:r w:rsidRPr="00DB5A23">
        <w:rPr>
          <w:rFonts w:ascii="Century Gothic" w:hAnsi="Century Gothic"/>
          <w:sz w:val="22"/>
          <w:szCs w:val="22"/>
        </w:rPr>
        <w:t xml:space="preserve">. </w:t>
      </w:r>
    </w:p>
    <w:p w14:paraId="290C3D52" w14:textId="77777777" w:rsidR="00AE61AE" w:rsidRPr="00DB5A23" w:rsidRDefault="00AE61AE" w:rsidP="002025B8">
      <w:pPr>
        <w:pStyle w:val="Default"/>
        <w:jc w:val="both"/>
        <w:rPr>
          <w:rFonts w:ascii="Century Gothic" w:hAnsi="Century Gothic"/>
          <w:sz w:val="22"/>
          <w:szCs w:val="22"/>
        </w:rPr>
      </w:pPr>
    </w:p>
    <w:p w14:paraId="025D46D6" w14:textId="05334936" w:rsidR="00EE1F50" w:rsidRPr="00DB5A23" w:rsidRDefault="00EE1F50" w:rsidP="002025B8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DB5A23">
        <w:rPr>
          <w:rFonts w:ascii="Century Gothic" w:hAnsi="Century Gothic"/>
          <w:sz w:val="22"/>
          <w:szCs w:val="22"/>
        </w:rPr>
        <w:t xml:space="preserve">Il presente documento (di seguito anche “Linee Guida”) definisce i criteri e le modalità a cui devono attenersi i Soggetti beneficiari delle agevolazioni a valere sulla misura </w:t>
      </w:r>
      <w:r w:rsidR="00E5276A" w:rsidRPr="00DB5A23">
        <w:rPr>
          <w:rFonts w:ascii="Century Gothic" w:hAnsi="Century Gothic"/>
          <w:sz w:val="22"/>
          <w:szCs w:val="22"/>
        </w:rPr>
        <w:t>Edilizia Sostenibile</w:t>
      </w:r>
      <w:r w:rsidRPr="00DB5A23">
        <w:rPr>
          <w:rFonts w:ascii="Century Gothic" w:hAnsi="Century Gothic"/>
          <w:sz w:val="22"/>
          <w:szCs w:val="22"/>
        </w:rPr>
        <w:t xml:space="preserve"> ai fini dell’attuazione dei Progetti ammessi all’Intervento Finanziario e della rendicontazione delle relative spese di cui all’articolo B.3 “</w:t>
      </w:r>
      <w:r w:rsidRPr="00DB5A23">
        <w:rPr>
          <w:rFonts w:ascii="Century Gothic" w:hAnsi="Century Gothic"/>
          <w:i/>
          <w:iCs/>
          <w:sz w:val="22"/>
          <w:szCs w:val="22"/>
        </w:rPr>
        <w:t>Spese ammissibili e soglie minime e massime di ammissibilità</w:t>
      </w:r>
      <w:r w:rsidRPr="00DB5A23">
        <w:rPr>
          <w:rFonts w:ascii="Century Gothic" w:hAnsi="Century Gothic"/>
          <w:sz w:val="22"/>
          <w:szCs w:val="22"/>
        </w:rPr>
        <w:t>” del bando nonché le modalità di presentazione delle variazioni dei Soggetti beneficiari o dei Progetti ai sensi dell’articolo D.3 “</w:t>
      </w:r>
      <w:r w:rsidRPr="00DB5A23">
        <w:rPr>
          <w:rFonts w:ascii="Century Gothic" w:hAnsi="Century Gothic"/>
          <w:i/>
          <w:iCs/>
          <w:sz w:val="22"/>
          <w:szCs w:val="22"/>
        </w:rPr>
        <w:t>Variazioni e proroghe dei termini</w:t>
      </w:r>
      <w:r w:rsidRPr="00DB5A23">
        <w:rPr>
          <w:rFonts w:ascii="Century Gothic" w:hAnsi="Century Gothic"/>
          <w:sz w:val="22"/>
          <w:szCs w:val="22"/>
        </w:rPr>
        <w:t xml:space="preserve">” del bando. </w:t>
      </w:r>
    </w:p>
    <w:p w14:paraId="4F73255C" w14:textId="599BD349" w:rsidR="00EE1F50" w:rsidRPr="00DB5A23" w:rsidRDefault="00EE1F50" w:rsidP="002025B8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DB5A23">
        <w:rPr>
          <w:rFonts w:ascii="Century Gothic" w:hAnsi="Century Gothic"/>
          <w:sz w:val="22"/>
          <w:szCs w:val="22"/>
        </w:rPr>
        <w:t>Le fonti normative di riferimento per le attività di rendicontazione sono in ogni caso costituite dal bando con i relativi allegati e dalle disposizioni comunitarie, nazionali e regionali ivi richiamate. Quanto non espressamente previsto nelle presenti Linee Guida è regolato secondo i principi definiti nel bando “</w:t>
      </w:r>
      <w:r w:rsidR="00C15090" w:rsidRPr="00DB5A23">
        <w:rPr>
          <w:rFonts w:ascii="Century Gothic" w:hAnsi="Century Gothic"/>
          <w:sz w:val="22"/>
          <w:szCs w:val="22"/>
        </w:rPr>
        <w:t>Edilizia Sostenibile</w:t>
      </w:r>
      <w:r w:rsidRPr="00DB5A23">
        <w:rPr>
          <w:rFonts w:ascii="Century Gothic" w:hAnsi="Century Gothic"/>
          <w:sz w:val="22"/>
          <w:szCs w:val="22"/>
        </w:rPr>
        <w:t xml:space="preserve">”. </w:t>
      </w:r>
    </w:p>
    <w:p w14:paraId="3B4A6F5E" w14:textId="5E32AA7B" w:rsidR="00AC4169" w:rsidRDefault="00BB1084" w:rsidP="002025B8">
      <w:pPr>
        <w:rPr>
          <w:rFonts w:ascii="Century Gothic" w:hAnsi="Century Gothic"/>
        </w:rPr>
      </w:pPr>
      <w:r w:rsidRPr="00DB5A23">
        <w:rPr>
          <w:rFonts w:ascii="Century Gothic" w:hAnsi="Century Gothic"/>
        </w:rPr>
        <w:t>Il presente documento potrà essere modificato, aggiornato e/o integrato da Regione Lombardia, in qualsiasi momento al fine di recepire eventuali disposizioni normative sopravvenute o al fine di specifiche esigenze interpretative o di chiarimento che possano sorgere nel corso dell'attuazione degli interventi agevolati con il bando.</w:t>
      </w:r>
    </w:p>
    <w:p w14:paraId="148ED5F0" w14:textId="77777777" w:rsidR="00DB5A23" w:rsidRDefault="00DB5A23" w:rsidP="002025B8">
      <w:pPr>
        <w:rPr>
          <w:rFonts w:ascii="Century Gothic" w:hAnsi="Century Gothic"/>
        </w:rPr>
      </w:pPr>
    </w:p>
    <w:p w14:paraId="2A22D34E" w14:textId="77777777" w:rsidR="00500AE8" w:rsidRPr="00CF0391" w:rsidRDefault="00500AE8" w:rsidP="00CF0391">
      <w:pPr>
        <w:pStyle w:val="Titolo"/>
        <w:rPr>
          <w:bCs/>
        </w:rPr>
      </w:pPr>
      <w:bookmarkStart w:id="1" w:name="_Toc226040521"/>
      <w:r w:rsidRPr="00CF0391">
        <w:rPr>
          <w:bCs/>
        </w:rPr>
        <w:t>2. CRITERI GENERALI DI RENDICONTAZIONE</w:t>
      </w:r>
      <w:bookmarkEnd w:id="1"/>
      <w:r w:rsidRPr="00CF0391">
        <w:rPr>
          <w:bCs/>
        </w:rPr>
        <w:t xml:space="preserve"> </w:t>
      </w:r>
    </w:p>
    <w:p w14:paraId="15112ACF" w14:textId="77777777" w:rsidR="00500AE8" w:rsidRPr="00661202" w:rsidRDefault="00500AE8" w:rsidP="00661202">
      <w:pPr>
        <w:pStyle w:val="Titolo2"/>
        <w:rPr>
          <w:bCs/>
          <w:iCs/>
        </w:rPr>
      </w:pPr>
      <w:bookmarkStart w:id="2" w:name="_Toc226040522"/>
      <w:r w:rsidRPr="00661202">
        <w:rPr>
          <w:bCs/>
          <w:iCs/>
        </w:rPr>
        <w:t>2.1 Criteri generali di ammissibilità delle spese</w:t>
      </w:r>
      <w:bookmarkEnd w:id="2"/>
      <w:r w:rsidRPr="00661202">
        <w:rPr>
          <w:bCs/>
          <w:iCs/>
        </w:rPr>
        <w:t xml:space="preserve"> </w:t>
      </w:r>
    </w:p>
    <w:p w14:paraId="4EA40803" w14:textId="6793DA17" w:rsidR="00500AE8" w:rsidRDefault="007C707A" w:rsidP="00A6433F">
      <w:pPr>
        <w:pStyle w:val="Default"/>
        <w:jc w:val="both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 xml:space="preserve">1. </w:t>
      </w:r>
      <w:r w:rsidR="00500AE8" w:rsidRPr="00500AE8">
        <w:rPr>
          <w:rFonts w:ascii="Century Gothic" w:hAnsi="Century Gothic"/>
          <w:sz w:val="22"/>
          <w:szCs w:val="22"/>
        </w:rPr>
        <w:t xml:space="preserve">Ai fini delle presenti Linee Guida, la rendicontazione </w:t>
      </w:r>
      <w:r w:rsidR="00A6433F">
        <w:rPr>
          <w:rFonts w:ascii="Century Gothic" w:hAnsi="Century Gothic"/>
          <w:sz w:val="22"/>
          <w:szCs w:val="22"/>
        </w:rPr>
        <w:t>è</w:t>
      </w:r>
      <w:r w:rsidR="00500AE8" w:rsidRPr="00500AE8">
        <w:rPr>
          <w:rFonts w:ascii="Century Gothic" w:hAnsi="Century Gothic"/>
          <w:sz w:val="22"/>
          <w:szCs w:val="22"/>
        </w:rPr>
        <w:t xml:space="preserve"> il processo </w:t>
      </w:r>
      <w:r w:rsidR="00A6433F">
        <w:rPr>
          <w:rFonts w:ascii="Century Gothic" w:hAnsi="Century Gothic"/>
          <w:sz w:val="22"/>
          <w:szCs w:val="22"/>
        </w:rPr>
        <w:t>con</w:t>
      </w:r>
      <w:r w:rsidR="00500AE8" w:rsidRPr="00500AE8">
        <w:rPr>
          <w:rFonts w:ascii="Century Gothic" w:hAnsi="Century Gothic"/>
          <w:sz w:val="22"/>
          <w:szCs w:val="22"/>
        </w:rPr>
        <w:t xml:space="preserve"> cui il Soggetto beneficiario attesta le spese sostenute per la realizzazione del Progetto ammesso </w:t>
      </w:r>
      <w:r w:rsidR="00435E6C">
        <w:rPr>
          <w:rFonts w:ascii="Century Gothic" w:hAnsi="Century Gothic"/>
          <w:sz w:val="22"/>
          <w:szCs w:val="22"/>
        </w:rPr>
        <w:t>e finanziato</w:t>
      </w:r>
      <w:r w:rsidR="00500AE8" w:rsidRPr="00500AE8">
        <w:rPr>
          <w:rFonts w:ascii="Century Gothic" w:hAnsi="Century Gothic"/>
          <w:sz w:val="22"/>
          <w:szCs w:val="22"/>
        </w:rPr>
        <w:t xml:space="preserve">, il raggiungimento degli obiettivi e risultati attesi </w:t>
      </w:r>
      <w:r w:rsidR="00095019">
        <w:rPr>
          <w:rFonts w:ascii="Century Gothic" w:hAnsi="Century Gothic"/>
          <w:sz w:val="22"/>
          <w:szCs w:val="22"/>
        </w:rPr>
        <w:t xml:space="preserve">del </w:t>
      </w:r>
      <w:r w:rsidR="00500AE8" w:rsidRPr="00500AE8">
        <w:rPr>
          <w:rFonts w:ascii="Century Gothic" w:hAnsi="Century Gothic"/>
          <w:sz w:val="22"/>
          <w:szCs w:val="22"/>
        </w:rPr>
        <w:t>progett</w:t>
      </w:r>
      <w:r w:rsidR="00095019">
        <w:rPr>
          <w:rFonts w:ascii="Century Gothic" w:hAnsi="Century Gothic"/>
          <w:sz w:val="22"/>
          <w:szCs w:val="22"/>
        </w:rPr>
        <w:t>o</w:t>
      </w:r>
      <w:r w:rsidR="00500AE8" w:rsidRPr="00500AE8">
        <w:rPr>
          <w:rFonts w:ascii="Century Gothic" w:hAnsi="Century Gothic"/>
          <w:sz w:val="22"/>
          <w:szCs w:val="22"/>
        </w:rPr>
        <w:t xml:space="preserve">. </w:t>
      </w:r>
    </w:p>
    <w:p w14:paraId="45FB328E" w14:textId="151D413E" w:rsidR="00095019" w:rsidRPr="00500AE8" w:rsidRDefault="00095019" w:rsidP="00A6433F">
      <w:pPr>
        <w:pStyle w:val="Default"/>
        <w:jc w:val="both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 xml:space="preserve">In base alle spese rendicontate e ammesse sono stabiliti gli importi </w:t>
      </w:r>
      <w:r w:rsidR="00954752">
        <w:rPr>
          <w:rFonts w:ascii="Century Gothic" w:hAnsi="Century Gothic"/>
          <w:sz w:val="22"/>
          <w:szCs w:val="22"/>
        </w:rPr>
        <w:t>riconosciuti e liquidabili da parte del Soggetto Gestore nei limiti del contributo concesso.</w:t>
      </w:r>
    </w:p>
    <w:p w14:paraId="1A227586" w14:textId="2F2741EB" w:rsidR="00A170B0" w:rsidRPr="004C3B22" w:rsidRDefault="005805D7" w:rsidP="00A56C96">
      <w:pPr>
        <w:rPr>
          <w:rFonts w:ascii="Century Gothic" w:hAnsi="Century Gothic"/>
        </w:rPr>
      </w:pPr>
      <w:r w:rsidRPr="005805D7">
        <w:rPr>
          <w:rFonts w:ascii="Century Gothic" w:hAnsi="Century Gothic"/>
        </w:rPr>
        <w:t xml:space="preserve">Sono ammissibili esclusivamente le seguenti tipologie di spesa, sostenute e rendicontate entro 24 mesi dalla data di presentazione della domanda di contributo, purché collegate allo specifico progetto di investimento oggetto </w:t>
      </w:r>
      <w:r w:rsidR="0033494B">
        <w:rPr>
          <w:rFonts w:ascii="Century Gothic" w:hAnsi="Century Gothic"/>
        </w:rPr>
        <w:t xml:space="preserve">di contributo, </w:t>
      </w:r>
      <w:r w:rsidR="00671F39">
        <w:rPr>
          <w:rFonts w:ascii="Century Gothic" w:hAnsi="Century Gothic"/>
        </w:rPr>
        <w:t>come</w:t>
      </w:r>
      <w:r w:rsidR="0033494B">
        <w:rPr>
          <w:rFonts w:ascii="Century Gothic" w:hAnsi="Century Gothic"/>
        </w:rPr>
        <w:t xml:space="preserve"> stabilito dal paragrafo B</w:t>
      </w:r>
      <w:r w:rsidR="00500AE8" w:rsidRPr="00500AE8">
        <w:rPr>
          <w:rFonts w:ascii="Century Gothic" w:hAnsi="Century Gothic"/>
        </w:rPr>
        <w:t>.3 “</w:t>
      </w:r>
      <w:r w:rsidR="00500AE8" w:rsidRPr="00500AE8">
        <w:rPr>
          <w:rFonts w:ascii="Century Gothic" w:hAnsi="Century Gothic"/>
          <w:i/>
          <w:iCs/>
        </w:rPr>
        <w:t>Spese ammissibili e soglie minime e massime di ammissibilità</w:t>
      </w:r>
      <w:r w:rsidR="00500AE8" w:rsidRPr="00500AE8">
        <w:rPr>
          <w:rFonts w:ascii="Century Gothic" w:hAnsi="Century Gothic"/>
        </w:rPr>
        <w:t>” del bando</w:t>
      </w:r>
      <w:r w:rsidR="00671F39">
        <w:rPr>
          <w:rFonts w:ascii="Century Gothic" w:hAnsi="Century Gothic"/>
        </w:rPr>
        <w:t>:</w:t>
      </w:r>
    </w:p>
    <w:p w14:paraId="37034F86" w14:textId="77777777" w:rsidR="00A170B0" w:rsidRPr="004C3B22" w:rsidRDefault="00A170B0" w:rsidP="00A170B0">
      <w:pPr>
        <w:pStyle w:val="Paragrafoelenco"/>
        <w:numPr>
          <w:ilvl w:val="0"/>
          <w:numId w:val="2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>macchine utensili di de-produzione e riconfezionamento per recuperare materiali e funzioni da scarti industriali e prodotti di ritorno a fine vita (ad esempio macchine per il disassemblaggio, la separazione, la frantumazione, il recupero chimico),</w:t>
      </w:r>
    </w:p>
    <w:p w14:paraId="150EAA37" w14:textId="77777777" w:rsidR="00A170B0" w:rsidRPr="004C3B22" w:rsidRDefault="00A170B0" w:rsidP="00A170B0">
      <w:pPr>
        <w:pStyle w:val="Paragrafoelenco"/>
        <w:numPr>
          <w:ilvl w:val="0"/>
          <w:numId w:val="2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>componenti, sistemi e soluzioni intelligenti per la gestione, l'utilizzo efficiente e il monitoraggio dei consumi energetici e idrici e per la riduzione delle emissioni;</w:t>
      </w:r>
    </w:p>
    <w:p w14:paraId="6EA4ADFC" w14:textId="77777777" w:rsidR="00A170B0" w:rsidRPr="004C3B22" w:rsidRDefault="00A170B0" w:rsidP="00A170B0">
      <w:pPr>
        <w:pStyle w:val="Paragrafoelenco"/>
        <w:numPr>
          <w:ilvl w:val="0"/>
          <w:numId w:val="2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 xml:space="preserve">filtri e sistemi di trattamento e recupero di acqua, aria, olio, sostanze chimiche, polveri con sistemi di segnalazione dell'efficienza filtrante e della presenza di anomalie o </w:t>
      </w:r>
      <w:r w:rsidRPr="004C3B22">
        <w:rPr>
          <w:rFonts w:ascii="Century Gothic" w:hAnsi="Century Gothic"/>
        </w:rPr>
        <w:lastRenderedPageBreak/>
        <w:t>sostanze aliene al processo o pericolose, integrate con il sistema di fabbrica e in grado di avvisare gli operatori e/o di fermare le attività di macchine e impianti;</w:t>
      </w:r>
    </w:p>
    <w:p w14:paraId="3EB38A9E" w14:textId="77777777" w:rsidR="00A170B0" w:rsidRPr="004C3B22" w:rsidRDefault="00A170B0" w:rsidP="00A170B0">
      <w:pPr>
        <w:pStyle w:val="Paragrafoelenco"/>
        <w:numPr>
          <w:ilvl w:val="0"/>
          <w:numId w:val="2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 xml:space="preserve">Consulenza (servizi specialistici per lo sviluppo di prototipi, check up tecnologici, diagnosi energetiche, carbon footprint e water footprint, </w:t>
      </w:r>
      <w:proofErr w:type="spellStart"/>
      <w:r w:rsidRPr="004C3B22">
        <w:rPr>
          <w:rFonts w:ascii="Century Gothic" w:hAnsi="Century Gothic"/>
        </w:rPr>
        <w:t>environmental</w:t>
      </w:r>
      <w:proofErr w:type="spellEnd"/>
      <w:r w:rsidRPr="004C3B22">
        <w:rPr>
          <w:rFonts w:ascii="Century Gothic" w:hAnsi="Century Gothic"/>
        </w:rPr>
        <w:t xml:space="preserve"> footprint, analisi del ciclo di vita del prodotto/servizio - e.g. LCA, studi per la sostituzione dei materiali attualmente utilizzati nei prodotti con materiali circolari, definizione di strategie commerciali, marketing e comunicazione, assistenza per acquisizione di certificazioni, formazione dedicata all’acquisizione di competenze richieste dal progetto sia in fase di implementazione che di attuazione, ecc.) in misura non superiore al 25% delle spese ammesse a contributo</w:t>
      </w:r>
      <w:r w:rsidRPr="00E24F91">
        <w:t xml:space="preserve"> </w:t>
      </w:r>
      <w:r w:rsidRPr="00E24F91">
        <w:rPr>
          <w:rFonts w:ascii="Century Gothic" w:hAnsi="Century Gothic"/>
        </w:rPr>
        <w:t>di cui alle lettere a), b) c) e), f)g) h) i)</w:t>
      </w:r>
      <w:r w:rsidRPr="004C3B22">
        <w:rPr>
          <w:rFonts w:ascii="Century Gothic" w:hAnsi="Century Gothic"/>
        </w:rPr>
        <w:t>;</w:t>
      </w:r>
    </w:p>
    <w:p w14:paraId="08D9A2CC" w14:textId="77777777" w:rsidR="00A170B0" w:rsidRPr="004C3B22" w:rsidRDefault="00A170B0" w:rsidP="00A170B0">
      <w:pPr>
        <w:pStyle w:val="Paragrafoelenco"/>
        <w:numPr>
          <w:ilvl w:val="0"/>
          <w:numId w:val="2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>Investimenti in attrezzature tecnologiche funzionali all’ ammodernamento (upgrade sostenibile) delle linee produttive e programmi informatici necessari alla realizzazione del progetto;</w:t>
      </w:r>
    </w:p>
    <w:p w14:paraId="204725F5" w14:textId="77777777" w:rsidR="00A170B0" w:rsidRPr="004C3B22" w:rsidRDefault="00A170B0" w:rsidP="00A170B0">
      <w:pPr>
        <w:pStyle w:val="Paragrafoelenco"/>
        <w:numPr>
          <w:ilvl w:val="0"/>
          <w:numId w:val="2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>Costi di acquisizione delle certificazioni ambientali di processo e di prodotto (es. ISO 14001, EMAS, ECOLABEL, EPD ecc.);</w:t>
      </w:r>
    </w:p>
    <w:p w14:paraId="6487E42B" w14:textId="77777777" w:rsidR="00A170B0" w:rsidRPr="004C3B22" w:rsidRDefault="00A170B0" w:rsidP="00A170B0">
      <w:pPr>
        <w:pStyle w:val="Paragrafoelenco"/>
        <w:numPr>
          <w:ilvl w:val="0"/>
          <w:numId w:val="2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>Servizi e tecnologie per l’ingegnerizzazione di software/hardware e prodotti relativi al progetto</w:t>
      </w:r>
      <w:r w:rsidRPr="00035C3B">
        <w:rPr>
          <w:rFonts w:ascii="Century Gothic" w:hAnsi="Century Gothic"/>
        </w:rPr>
        <w:t xml:space="preserve">: </w:t>
      </w:r>
      <w:r w:rsidRPr="006C6993">
        <w:rPr>
          <w:rFonts w:ascii="Century Gothic" w:hAnsi="Century Gothic"/>
          <w:color w:val="000000" w:themeColor="text1"/>
        </w:rPr>
        <w:t>attività e strumenti tecnici utili a progettare, sviluppare e mettere a punto la soluzione (software, hardware o prodotto) affinché sia integrabile, testata e operativa per gli obiettivi del progetto, anche mediante interventi di integrazione e collaudo;</w:t>
      </w:r>
    </w:p>
    <w:p w14:paraId="4C49405A" w14:textId="77777777" w:rsidR="00A170B0" w:rsidRPr="004C3B22" w:rsidRDefault="00A170B0" w:rsidP="00A170B0">
      <w:pPr>
        <w:pStyle w:val="Paragrafoelenco"/>
        <w:numPr>
          <w:ilvl w:val="0"/>
          <w:numId w:val="2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>Materiali e forniture strumentali alla realizzazione del progetto (inclusi prototipi);</w:t>
      </w:r>
    </w:p>
    <w:p w14:paraId="3136AAC4" w14:textId="77777777" w:rsidR="00A170B0" w:rsidRPr="004C3B22" w:rsidRDefault="00A170B0" w:rsidP="00A170B0">
      <w:pPr>
        <w:pStyle w:val="Paragrafoelenco"/>
        <w:numPr>
          <w:ilvl w:val="0"/>
          <w:numId w:val="2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>Spese per la tutela della proprietà industriale;</w:t>
      </w:r>
    </w:p>
    <w:p w14:paraId="1941F487" w14:textId="77777777" w:rsidR="00A170B0" w:rsidRPr="00A82D25" w:rsidRDefault="00A170B0" w:rsidP="00A170B0">
      <w:pPr>
        <w:pStyle w:val="Paragrafoelenco"/>
        <w:numPr>
          <w:ilvl w:val="0"/>
          <w:numId w:val="2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 xml:space="preserve">quota parte delle spese generali </w:t>
      </w:r>
      <w:r>
        <w:rPr>
          <w:rFonts w:ascii="Century Gothic" w:hAnsi="Century Gothic"/>
        </w:rPr>
        <w:t xml:space="preserve">(costi indiretti) </w:t>
      </w:r>
      <w:r w:rsidRPr="004C3B22">
        <w:rPr>
          <w:rFonts w:ascii="Century Gothic" w:hAnsi="Century Gothic"/>
        </w:rPr>
        <w:t xml:space="preserve">riconosciute forfettariamente nella </w:t>
      </w:r>
      <w:r w:rsidRPr="00A82D25">
        <w:rPr>
          <w:rFonts w:ascii="Century Gothic" w:hAnsi="Century Gothic"/>
        </w:rPr>
        <w:t xml:space="preserve">misura 7% della somma delle voci di spesa da a) ad i). </w:t>
      </w:r>
    </w:p>
    <w:p w14:paraId="124E91EC" w14:textId="77777777" w:rsidR="00A170B0" w:rsidRPr="00A82D25" w:rsidRDefault="00A170B0" w:rsidP="00A170B0">
      <w:pPr>
        <w:rPr>
          <w:rFonts w:ascii="Century Gothic" w:hAnsi="Century Gothic"/>
        </w:rPr>
      </w:pPr>
    </w:p>
    <w:p w14:paraId="6B40CB05" w14:textId="6FA52933" w:rsidR="00A170B0" w:rsidRPr="00412FC6" w:rsidRDefault="00A170B0" w:rsidP="00412FC6">
      <w:pPr>
        <w:pStyle w:val="Paragrafoelenco"/>
        <w:numPr>
          <w:ilvl w:val="0"/>
          <w:numId w:val="20"/>
        </w:numPr>
        <w:rPr>
          <w:rFonts w:ascii="Century Gothic" w:hAnsi="Century Gothic"/>
        </w:rPr>
      </w:pPr>
      <w:r w:rsidRPr="00412FC6">
        <w:rPr>
          <w:rFonts w:ascii="Century Gothic" w:hAnsi="Century Gothic"/>
        </w:rPr>
        <w:t>Contratti, ordini ed ogni altro atto strumentale alle fatture che verranno presentate in fase di rendicontazione non dovranno essere precedenti alla presentazione della domanda di ammissione al contributo,</w:t>
      </w:r>
      <w:r w:rsidRPr="00A82D25">
        <w:t xml:space="preserve"> </w:t>
      </w:r>
      <w:r w:rsidRPr="00412FC6">
        <w:rPr>
          <w:rFonts w:ascii="Century Gothic" w:hAnsi="Century Gothic"/>
        </w:rPr>
        <w:t>ai sensi di quanto disposto dall’art. 2.23 Reg (UE) 651/2014.</w:t>
      </w:r>
    </w:p>
    <w:p w14:paraId="2FB9792D" w14:textId="77777777" w:rsidR="00A170B0" w:rsidRPr="00A82D25" w:rsidRDefault="00A170B0" w:rsidP="007C707A">
      <w:pPr>
        <w:rPr>
          <w:rFonts w:ascii="Century Gothic" w:hAnsi="Century Gothic"/>
        </w:rPr>
      </w:pPr>
    </w:p>
    <w:p w14:paraId="796A7EA6" w14:textId="77777777" w:rsidR="00A170B0" w:rsidRPr="007C707A" w:rsidRDefault="00A170B0" w:rsidP="00412FC6">
      <w:pPr>
        <w:pStyle w:val="Paragrafoelenco"/>
        <w:numPr>
          <w:ilvl w:val="0"/>
          <w:numId w:val="20"/>
        </w:numPr>
        <w:rPr>
          <w:rFonts w:ascii="Century Gothic" w:hAnsi="Century Gothic"/>
        </w:rPr>
      </w:pPr>
      <w:r w:rsidRPr="007C707A">
        <w:rPr>
          <w:rFonts w:ascii="Century Gothic" w:hAnsi="Century Gothic"/>
        </w:rPr>
        <w:t>Le spese saranno ammissibili solo se funzionali al progetto e riconducibili alla sede o sedi dichiarate in fase di domanda quali luogo di realizzazione del progetto, ubicate sul territorio lombardo.</w:t>
      </w:r>
    </w:p>
    <w:p w14:paraId="05899534" w14:textId="77777777" w:rsidR="00A170B0" w:rsidRPr="004E7371" w:rsidRDefault="00A170B0" w:rsidP="007C707A">
      <w:pPr>
        <w:pStyle w:val="Paragrafoelenco"/>
        <w:ind w:left="0"/>
        <w:rPr>
          <w:rFonts w:ascii="Century Gothic" w:hAnsi="Century Gothic"/>
        </w:rPr>
      </w:pPr>
    </w:p>
    <w:p w14:paraId="0A2D98C7" w14:textId="77777777" w:rsidR="00A170B0" w:rsidRPr="007C707A" w:rsidRDefault="00A170B0" w:rsidP="00412FC6">
      <w:pPr>
        <w:pStyle w:val="Paragrafoelenco"/>
        <w:numPr>
          <w:ilvl w:val="0"/>
          <w:numId w:val="20"/>
        </w:numPr>
        <w:rPr>
          <w:rFonts w:ascii="Century Gothic" w:hAnsi="Century Gothic"/>
        </w:rPr>
      </w:pPr>
      <w:r w:rsidRPr="007C707A">
        <w:rPr>
          <w:rFonts w:ascii="Century Gothic" w:hAnsi="Century Gothic"/>
        </w:rPr>
        <w:t>In caso di progetto in aggregazione, ciascuna impresa è responsabile della propria quota di investimento e della realizzazione delle fasi progettuali ad essa riconducibili; nel caso di non ammissibilità di un’impresa o di rinuncia dopo la concessione, fatto salvo la composizione minima del partenariato, il contributo ad essa assegnato non potrà essere attribuito ad altra impresa facente parte dell’aggregazione e l’aggregazione dovrà farsi carico della realizzazione del progetto.</w:t>
      </w:r>
    </w:p>
    <w:p w14:paraId="124AB634" w14:textId="77777777" w:rsidR="00A170B0" w:rsidRPr="004E7371" w:rsidRDefault="00A170B0" w:rsidP="007C707A">
      <w:pPr>
        <w:pStyle w:val="Paragrafoelenco"/>
        <w:ind w:left="0"/>
        <w:rPr>
          <w:rFonts w:ascii="Century Gothic" w:hAnsi="Century Gothic"/>
        </w:rPr>
      </w:pPr>
    </w:p>
    <w:p w14:paraId="4DD13698" w14:textId="77777777" w:rsidR="00A170B0" w:rsidRPr="007C707A" w:rsidRDefault="00A170B0" w:rsidP="00412FC6">
      <w:pPr>
        <w:pStyle w:val="Paragrafoelenco"/>
        <w:numPr>
          <w:ilvl w:val="0"/>
          <w:numId w:val="20"/>
        </w:numPr>
        <w:rPr>
          <w:rFonts w:ascii="Century Gothic" w:hAnsi="Century Gothic"/>
        </w:rPr>
      </w:pPr>
      <w:r w:rsidRPr="007C707A">
        <w:rPr>
          <w:rFonts w:ascii="Century Gothic" w:hAnsi="Century Gothic"/>
        </w:rPr>
        <w:t>Tutte le spese ammissibili devono:</w:t>
      </w:r>
    </w:p>
    <w:p w14:paraId="6E2833F7" w14:textId="77777777" w:rsidR="00A170B0" w:rsidRPr="007C707A" w:rsidRDefault="00A170B0" w:rsidP="00412FC6">
      <w:pPr>
        <w:pStyle w:val="Paragrafoelenco"/>
        <w:numPr>
          <w:ilvl w:val="1"/>
          <w:numId w:val="20"/>
        </w:numPr>
        <w:rPr>
          <w:rFonts w:ascii="Century Gothic" w:hAnsi="Century Gothic"/>
        </w:rPr>
      </w:pPr>
      <w:r w:rsidRPr="007C707A">
        <w:rPr>
          <w:rFonts w:ascii="Century Gothic" w:hAnsi="Century Gothic"/>
        </w:rPr>
        <w:t xml:space="preserve">essere sostenute ed intestate alle MPMI beneficiarie. </w:t>
      </w:r>
    </w:p>
    <w:p w14:paraId="175E8744" w14:textId="77777777" w:rsidR="00A170B0" w:rsidRPr="007C707A" w:rsidRDefault="00A170B0" w:rsidP="00412FC6">
      <w:pPr>
        <w:pStyle w:val="Paragrafoelenco"/>
        <w:numPr>
          <w:ilvl w:val="1"/>
          <w:numId w:val="20"/>
        </w:numPr>
        <w:rPr>
          <w:rFonts w:ascii="Century Gothic" w:hAnsi="Century Gothic"/>
        </w:rPr>
      </w:pPr>
      <w:r w:rsidRPr="007C707A">
        <w:rPr>
          <w:rFonts w:ascii="Century Gothic" w:hAnsi="Century Gothic"/>
        </w:rPr>
        <w:t>essere comprovate da fatture interamente quietanzate, o documentazione contabile equivalente, emesse dal fornitore dei beni/servizi, fatto salvo per le spese generali riportate al punto 1, voce j) per le quali non è richiesto alcun giustificativo di spesa;</w:t>
      </w:r>
    </w:p>
    <w:p w14:paraId="2077EAFC" w14:textId="77777777" w:rsidR="00A170B0" w:rsidRPr="004C3B22" w:rsidRDefault="00A170B0" w:rsidP="00A170B0">
      <w:pPr>
        <w:pStyle w:val="Paragrafoelenco"/>
        <w:numPr>
          <w:ilvl w:val="0"/>
          <w:numId w:val="3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lastRenderedPageBreak/>
        <w:t>essere comprovate da documentazione bancaria o postale, comprensiva di estratto conto attestante il pagamento per intero del titolo di spesa da parte del beneficiario;</w:t>
      </w:r>
    </w:p>
    <w:p w14:paraId="337E90A0" w14:textId="77777777" w:rsidR="00A170B0" w:rsidRPr="002218A2" w:rsidRDefault="00A170B0" w:rsidP="00A170B0">
      <w:pPr>
        <w:pStyle w:val="Paragrafoelenco"/>
        <w:numPr>
          <w:ilvl w:val="0"/>
          <w:numId w:val="3"/>
        </w:numPr>
        <w:rPr>
          <w:rFonts w:ascii="Century Gothic" w:hAnsi="Century Gothic"/>
          <w:color w:val="000000" w:themeColor="text1"/>
        </w:rPr>
      </w:pPr>
      <w:r w:rsidRPr="002218A2">
        <w:rPr>
          <w:rFonts w:ascii="Century Gothic" w:hAnsi="Century Gothic"/>
          <w:color w:val="000000" w:themeColor="text1"/>
        </w:rPr>
        <w:t>riportare nell’oggetto della fattura elettronica, o documentazione fiscalmente equivalente, la seguente dicitura: “Spesa agevolata a valere sull’Azione 2.6.1 - PR FESR 21-27, MISURA EDILIZIA SOSTENIBILE ED INNOVATIVA IN LOMBARDIA – EDIL</w:t>
      </w:r>
      <w:r w:rsidRPr="002218A2">
        <w:rPr>
          <w:rFonts w:ascii="Cambria Math" w:hAnsi="Cambria Math" w:cs="Cambria Math"/>
          <w:color w:val="000000" w:themeColor="text1"/>
        </w:rPr>
        <w:t>‑</w:t>
      </w:r>
      <w:r w:rsidRPr="002218A2">
        <w:rPr>
          <w:rFonts w:ascii="Century Gothic" w:hAnsi="Century Gothic"/>
          <w:color w:val="000000" w:themeColor="text1"/>
        </w:rPr>
        <w:t>SOS</w:t>
      </w:r>
      <w:r w:rsidRPr="002218A2">
        <w:rPr>
          <w:rFonts w:ascii="Century Gothic" w:hAnsi="Century Gothic" w:cs="Century Gothic"/>
          <w:color w:val="000000" w:themeColor="text1"/>
        </w:rPr>
        <w:t>”</w:t>
      </w:r>
      <w:r w:rsidRPr="002218A2">
        <w:rPr>
          <w:rFonts w:ascii="Century Gothic" w:hAnsi="Century Gothic"/>
          <w:color w:val="000000" w:themeColor="text1"/>
        </w:rPr>
        <w:t xml:space="preserve"> ID progetto </w:t>
      </w:r>
      <w:proofErr w:type="spellStart"/>
      <w:r w:rsidRPr="002218A2">
        <w:rPr>
          <w:rFonts w:ascii="Century Gothic" w:hAnsi="Century Gothic"/>
          <w:color w:val="000000" w:themeColor="text1"/>
        </w:rPr>
        <w:t>xxxxxx</w:t>
      </w:r>
      <w:proofErr w:type="spellEnd"/>
      <w:r w:rsidRPr="002218A2">
        <w:rPr>
          <w:rFonts w:ascii="Century Gothic" w:hAnsi="Century Gothic"/>
          <w:color w:val="000000" w:themeColor="text1"/>
        </w:rPr>
        <w:t xml:space="preserve"> (inserire il codice progetto assegnato dal Sistema informativo in fase di presentazione della domanda)</w:t>
      </w:r>
      <w:r w:rsidRPr="002218A2">
        <w:rPr>
          <w:rFonts w:ascii="Century Gothic" w:hAnsi="Century Gothic" w:cs="Century Gothic"/>
          <w:color w:val="000000" w:themeColor="text1"/>
        </w:rPr>
        <w:t>”</w:t>
      </w:r>
      <w:r w:rsidRPr="002218A2">
        <w:rPr>
          <w:rFonts w:ascii="Century Gothic" w:hAnsi="Century Gothic"/>
          <w:color w:val="000000" w:themeColor="text1"/>
        </w:rPr>
        <w:t xml:space="preserve"> e il Codice Unico di Progetto (CUP) assegnato in fase di concessione;</w:t>
      </w:r>
    </w:p>
    <w:p w14:paraId="197F241E" w14:textId="77777777" w:rsidR="00A170B0" w:rsidRPr="002218A2" w:rsidRDefault="00A170B0" w:rsidP="00A170B0">
      <w:pPr>
        <w:pStyle w:val="Paragrafoelenco"/>
        <w:numPr>
          <w:ilvl w:val="0"/>
          <w:numId w:val="3"/>
        </w:numPr>
        <w:rPr>
          <w:rFonts w:ascii="Century Gothic" w:hAnsi="Century Gothic"/>
          <w:color w:val="000000" w:themeColor="text1"/>
        </w:rPr>
      </w:pPr>
      <w:r w:rsidRPr="002218A2">
        <w:rPr>
          <w:rFonts w:ascii="Century Gothic" w:hAnsi="Century Gothic"/>
          <w:color w:val="000000" w:themeColor="text1"/>
        </w:rPr>
        <w:t>per le fatture emesse prima dell’ottenimento del CUP o fatturate da fornitori esteri è possibile riportare il CUP nei documenti di pagamento oppure, ove anche i pagamenti fossero effettuati prima dell’ottenimento del CUP, è possibile fare riferimento unicamente all’id progetto assegnato dal sistema informativo in fase di presentazione della domanda;</w:t>
      </w:r>
    </w:p>
    <w:p w14:paraId="3D994C25" w14:textId="77777777" w:rsidR="00A170B0" w:rsidRPr="002218A2" w:rsidRDefault="00A170B0" w:rsidP="00A170B0">
      <w:pPr>
        <w:pStyle w:val="Paragrafoelenco"/>
        <w:numPr>
          <w:ilvl w:val="0"/>
          <w:numId w:val="3"/>
        </w:numPr>
        <w:rPr>
          <w:rFonts w:ascii="Century Gothic" w:hAnsi="Century Gothic"/>
          <w:color w:val="000000" w:themeColor="text1"/>
        </w:rPr>
      </w:pPr>
      <w:r w:rsidRPr="002218A2">
        <w:rPr>
          <w:rFonts w:ascii="Century Gothic" w:hAnsi="Century Gothic"/>
          <w:color w:val="000000" w:themeColor="text1"/>
        </w:rPr>
        <w:t>nel caso in cui la fattura sia successiva all’assegnazione del CUP ma non riporti l’informazione o ne riporti uno errato, è possibile integrare l’informazione tramite modalità informatica, disponibile all’area tematica dell’Agenzia delle Entrate all’indirizzo https://www.agenziaentrate.gov.it/portale/aree-tematiche/fatturazione-elettronica a cui si rinvia.</w:t>
      </w:r>
    </w:p>
    <w:p w14:paraId="3D0AF897" w14:textId="77777777" w:rsidR="00A170B0" w:rsidRPr="00EE4B0D" w:rsidRDefault="00A170B0" w:rsidP="00A170B0">
      <w:pPr>
        <w:pStyle w:val="Paragrafoelenco"/>
        <w:rPr>
          <w:rFonts w:ascii="Century Gothic" w:hAnsi="Century Gothic"/>
        </w:rPr>
      </w:pPr>
    </w:p>
    <w:p w14:paraId="0C57578C" w14:textId="77777777" w:rsidR="00E76B7A" w:rsidRDefault="00A170B0" w:rsidP="00E76B7A">
      <w:pPr>
        <w:pStyle w:val="Paragrafoelenco"/>
        <w:numPr>
          <w:ilvl w:val="2"/>
          <w:numId w:val="1"/>
        </w:numPr>
        <w:rPr>
          <w:rFonts w:ascii="Century Gothic" w:hAnsi="Century Gothic"/>
        </w:rPr>
      </w:pPr>
      <w:r w:rsidRPr="00E76B7A">
        <w:rPr>
          <w:rFonts w:ascii="Century Gothic" w:hAnsi="Century Gothic"/>
        </w:rPr>
        <w:t>Tutte le spese si intendono al netto dell’IVA ove applicabile tranne nei casi in cui la stessa non sia in alcun modo recuperabile.</w:t>
      </w:r>
    </w:p>
    <w:p w14:paraId="0DCD0577" w14:textId="162B0B25" w:rsidR="00E76B7A" w:rsidRPr="00E76B7A" w:rsidRDefault="00E76B7A" w:rsidP="00E76B7A">
      <w:pPr>
        <w:pStyle w:val="Paragrafoelenco"/>
        <w:numPr>
          <w:ilvl w:val="2"/>
          <w:numId w:val="1"/>
        </w:numPr>
        <w:rPr>
          <w:rFonts w:ascii="Century Gothic" w:hAnsi="Century Gothic"/>
        </w:rPr>
      </w:pPr>
      <w:r w:rsidRPr="00E76B7A">
        <w:rPr>
          <w:rFonts w:ascii="Century Gothic" w:hAnsi="Century Gothic"/>
        </w:rPr>
        <w:t>Nel caso di applicazione dell’art. 17 (Aiuti agli investimenti a favore delle PMI) Reg (UE) 651/2014 le spese ammissibili devono essere determinate nel rispetto di quanto previsto dallo stesso articolo.</w:t>
      </w:r>
    </w:p>
    <w:p w14:paraId="0D574CAC" w14:textId="77777777" w:rsidR="00E76B7A" w:rsidRPr="004C3B22" w:rsidRDefault="00E76B7A" w:rsidP="00E76B7A">
      <w:pPr>
        <w:rPr>
          <w:rFonts w:ascii="Century Gothic" w:hAnsi="Century Gothic"/>
        </w:rPr>
      </w:pPr>
    </w:p>
    <w:tbl>
      <w:tblPr>
        <w:tblStyle w:val="Grigliatabella2"/>
        <w:tblW w:w="0" w:type="auto"/>
        <w:jc w:val="center"/>
        <w:tblLook w:val="04A0" w:firstRow="1" w:lastRow="0" w:firstColumn="1" w:lastColumn="0" w:noHBand="0" w:noVBand="1"/>
      </w:tblPr>
      <w:tblGrid>
        <w:gridCol w:w="3451"/>
        <w:gridCol w:w="1556"/>
        <w:gridCol w:w="1558"/>
        <w:gridCol w:w="3063"/>
      </w:tblGrid>
      <w:tr w:rsidR="00BC058C" w:rsidRPr="004C3B22" w14:paraId="159F73DA" w14:textId="77777777">
        <w:trPr>
          <w:tblHeader/>
          <w:jc w:val="center"/>
        </w:trPr>
        <w:tc>
          <w:tcPr>
            <w:tcW w:w="0" w:type="auto"/>
            <w:vAlign w:val="center"/>
          </w:tcPr>
          <w:p w14:paraId="69251CED" w14:textId="77777777" w:rsidR="00E76B7A" w:rsidRPr="004C3B22" w:rsidRDefault="00E76B7A">
            <w:pPr>
              <w:spacing w:after="160" w:line="259" w:lineRule="auto"/>
              <w:jc w:val="center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VOCE DI COSTO</w:t>
            </w:r>
          </w:p>
        </w:tc>
        <w:tc>
          <w:tcPr>
            <w:tcW w:w="0" w:type="auto"/>
            <w:vAlign w:val="center"/>
          </w:tcPr>
          <w:p w14:paraId="4FD3A403" w14:textId="77777777" w:rsidR="00E76B7A" w:rsidRPr="004C3B22" w:rsidRDefault="00E76B7A">
            <w:pPr>
              <w:spacing w:after="160" w:line="259" w:lineRule="auto"/>
              <w:jc w:val="center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AMMISSIBILE ART. 17 GBER</w:t>
            </w:r>
          </w:p>
        </w:tc>
        <w:tc>
          <w:tcPr>
            <w:tcW w:w="0" w:type="auto"/>
            <w:vAlign w:val="center"/>
          </w:tcPr>
          <w:p w14:paraId="0547E0DC" w14:textId="77777777" w:rsidR="00E76B7A" w:rsidRPr="004C3B22" w:rsidRDefault="00E76B7A">
            <w:pPr>
              <w:spacing w:after="160" w:line="259" w:lineRule="auto"/>
              <w:jc w:val="center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AMMISSIBILE IN DE MINIMIS</w:t>
            </w:r>
          </w:p>
        </w:tc>
        <w:tc>
          <w:tcPr>
            <w:tcW w:w="0" w:type="auto"/>
            <w:vAlign w:val="center"/>
          </w:tcPr>
          <w:p w14:paraId="3189FC43" w14:textId="77777777" w:rsidR="00E76B7A" w:rsidRPr="004C3B22" w:rsidRDefault="00E76B7A">
            <w:pPr>
              <w:spacing w:after="160" w:line="259" w:lineRule="auto"/>
              <w:jc w:val="center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NOTE</w:t>
            </w:r>
          </w:p>
        </w:tc>
      </w:tr>
      <w:tr w:rsidR="00BC058C" w:rsidRPr="004C3B22" w14:paraId="26A2AC6A" w14:textId="77777777">
        <w:trPr>
          <w:jc w:val="center"/>
        </w:trPr>
        <w:tc>
          <w:tcPr>
            <w:tcW w:w="0" w:type="auto"/>
          </w:tcPr>
          <w:p w14:paraId="212C400C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a) macchine utensili di de-produzione e riconfezionamento per recuperare materiali e funzioni da scarti industriali e prodotti di ritorno a fine vita (ad esempio macchine per il disassemblaggio, la separazione, la frantumazione, il recupero chimico),</w:t>
            </w:r>
          </w:p>
        </w:tc>
        <w:tc>
          <w:tcPr>
            <w:tcW w:w="0" w:type="auto"/>
            <w:vAlign w:val="center"/>
          </w:tcPr>
          <w:p w14:paraId="39A1DBA2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SI</w:t>
            </w:r>
          </w:p>
        </w:tc>
        <w:tc>
          <w:tcPr>
            <w:tcW w:w="0" w:type="auto"/>
            <w:vAlign w:val="center"/>
          </w:tcPr>
          <w:p w14:paraId="1173B670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SI</w:t>
            </w:r>
          </w:p>
        </w:tc>
        <w:tc>
          <w:tcPr>
            <w:tcW w:w="0" w:type="auto"/>
            <w:vMerge w:val="restart"/>
          </w:tcPr>
          <w:p w14:paraId="1F2A9F56" w14:textId="146D10EC" w:rsidR="00E76B7A" w:rsidRPr="004C3B22" w:rsidRDefault="005A0575">
            <w:pPr>
              <w:rPr>
                <w:rFonts w:ascii="Century Gothic" w:eastAsiaTheme="minorHAnsi" w:hAnsi="Century Gothic"/>
              </w:rPr>
            </w:pPr>
            <w:r w:rsidRPr="005A0575">
              <w:rPr>
                <w:rFonts w:ascii="Century Gothic" w:eastAsiaTheme="minorHAnsi" w:hAnsi="Century Gothic"/>
              </w:rPr>
              <w:t xml:space="preserve">In caso di applicazione dell’art. 17 GBER sono ammissibili le spese per </w:t>
            </w:r>
            <w:r w:rsidR="00E76B7A" w:rsidRPr="004C3B22">
              <w:rPr>
                <w:rFonts w:ascii="Century Gothic" w:eastAsiaTheme="minorHAnsi" w:hAnsi="Century Gothic"/>
              </w:rPr>
              <w:t>impianti, macchinari e attrezzature per le seguenti finalità: installare un nuovo stabilimento, ampliare uno stabilimento</w:t>
            </w:r>
          </w:p>
          <w:p w14:paraId="412F6602" w14:textId="77777777" w:rsidR="00E76B7A" w:rsidRPr="004C3B22" w:rsidRDefault="00E76B7A">
            <w:pPr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esistente, diversificare la produzione di uno stabilimento mediante prodotti nuovi aggiuntivi o trasformare radicalmente</w:t>
            </w:r>
          </w:p>
          <w:p w14:paraId="5269244E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il processo produttivo complessivo di uno stabilimento esistente</w:t>
            </w:r>
          </w:p>
        </w:tc>
      </w:tr>
      <w:tr w:rsidR="00BC058C" w:rsidRPr="004C3B22" w14:paraId="3992D8A1" w14:textId="77777777">
        <w:trPr>
          <w:jc w:val="center"/>
        </w:trPr>
        <w:tc>
          <w:tcPr>
            <w:tcW w:w="0" w:type="auto"/>
          </w:tcPr>
          <w:p w14:paraId="49BD1D73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b) componenti, sistemi e soluzioni intelligenti per la gestione, l'utilizzo efficiente e il monitoraggio dei consumi energetici e idrici e per la riduzione delle emissioni;</w:t>
            </w:r>
          </w:p>
        </w:tc>
        <w:tc>
          <w:tcPr>
            <w:tcW w:w="0" w:type="auto"/>
            <w:vAlign w:val="center"/>
          </w:tcPr>
          <w:p w14:paraId="771F8E6E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SI</w:t>
            </w:r>
          </w:p>
        </w:tc>
        <w:tc>
          <w:tcPr>
            <w:tcW w:w="0" w:type="auto"/>
            <w:vAlign w:val="center"/>
          </w:tcPr>
          <w:p w14:paraId="10A80102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SI</w:t>
            </w:r>
          </w:p>
        </w:tc>
        <w:tc>
          <w:tcPr>
            <w:tcW w:w="0" w:type="auto"/>
            <w:vMerge/>
          </w:tcPr>
          <w:p w14:paraId="183B64B3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</w:p>
        </w:tc>
      </w:tr>
      <w:tr w:rsidR="00BC058C" w:rsidRPr="004C3B22" w14:paraId="357871C6" w14:textId="77777777">
        <w:trPr>
          <w:jc w:val="center"/>
        </w:trPr>
        <w:tc>
          <w:tcPr>
            <w:tcW w:w="0" w:type="auto"/>
          </w:tcPr>
          <w:p w14:paraId="518D7BC4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lastRenderedPageBreak/>
              <w:t>c) filtri e sistemi di trattamento e recupero di acqua, aria, olio, sostanze chimiche, polveri con sistemi di segnalazione dell'efficienza filtrante e della presenza di anomalie o sostanze aliene al processo o pericolose, integrate con il sistema di fabbrica e in grado di avvisare gli operatori e/o di fermare le attività di macchine e impianti;</w:t>
            </w:r>
          </w:p>
        </w:tc>
        <w:tc>
          <w:tcPr>
            <w:tcW w:w="0" w:type="auto"/>
            <w:vAlign w:val="center"/>
          </w:tcPr>
          <w:p w14:paraId="3BD201E5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SI</w:t>
            </w:r>
          </w:p>
        </w:tc>
        <w:tc>
          <w:tcPr>
            <w:tcW w:w="0" w:type="auto"/>
            <w:vAlign w:val="center"/>
          </w:tcPr>
          <w:p w14:paraId="029F730E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SI</w:t>
            </w:r>
          </w:p>
        </w:tc>
        <w:tc>
          <w:tcPr>
            <w:tcW w:w="0" w:type="auto"/>
            <w:vMerge/>
          </w:tcPr>
          <w:p w14:paraId="3A0D90CA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</w:p>
        </w:tc>
      </w:tr>
      <w:tr w:rsidR="00BC058C" w:rsidRPr="004C3B22" w14:paraId="71C0D1D1" w14:textId="77777777">
        <w:trPr>
          <w:jc w:val="center"/>
        </w:trPr>
        <w:tc>
          <w:tcPr>
            <w:tcW w:w="0" w:type="auto"/>
          </w:tcPr>
          <w:p w14:paraId="68B181FC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 xml:space="preserve">d) Consulenza (servizi specialistici per lo sviluppo di prototipi, check up tecnologici, diagnosi energetiche, carbon footprint e water footprint, </w:t>
            </w:r>
            <w:proofErr w:type="spellStart"/>
            <w:r w:rsidRPr="004C3B22">
              <w:rPr>
                <w:rFonts w:ascii="Century Gothic" w:eastAsiaTheme="minorHAnsi" w:hAnsi="Century Gothic"/>
              </w:rPr>
              <w:t>environmental</w:t>
            </w:r>
            <w:proofErr w:type="spellEnd"/>
            <w:r w:rsidRPr="004C3B22">
              <w:rPr>
                <w:rFonts w:ascii="Century Gothic" w:eastAsiaTheme="minorHAnsi" w:hAnsi="Century Gothic"/>
              </w:rPr>
              <w:t xml:space="preserve"> footprint, analisi del ciclo di vita del prodotto/servizio - e.g. LCA, studi per la sostituzione dei materiali attualmente utilizzati nei prodotti con materiali circolari, definizione di strategie commerciali, marketing e comunicazione, assistenza per acquisizione di certificazioni, formazione dedicata all’acquisizione di competenze richieste dal progetto sia in fase di implementazione che di attuazione, ecc.) in misura non superiore al 25% delle</w:t>
            </w:r>
            <w:r>
              <w:rPr>
                <w:rFonts w:ascii="Century Gothic" w:eastAsiaTheme="minorHAnsi" w:hAnsi="Century Gothic"/>
              </w:rPr>
              <w:t xml:space="preserve"> </w:t>
            </w:r>
            <w:r w:rsidRPr="004C3B22">
              <w:rPr>
                <w:rFonts w:ascii="Century Gothic" w:eastAsiaTheme="minorHAnsi" w:hAnsi="Century Gothic"/>
              </w:rPr>
              <w:t>spese ammesse a contributo</w:t>
            </w:r>
            <w:r>
              <w:rPr>
                <w:rFonts w:ascii="Century Gothic" w:eastAsiaTheme="minorHAnsi" w:hAnsi="Century Gothic"/>
              </w:rPr>
              <w:t xml:space="preserve"> di cui alle lettere a), b) c) e), f)g) h) i)</w:t>
            </w:r>
            <w:r w:rsidRPr="004C3B22">
              <w:rPr>
                <w:rFonts w:ascii="Century Gothic" w:eastAsiaTheme="minorHAnsi" w:hAnsi="Century Gothic"/>
              </w:rPr>
              <w:t>;</w:t>
            </w:r>
          </w:p>
        </w:tc>
        <w:tc>
          <w:tcPr>
            <w:tcW w:w="0" w:type="auto"/>
            <w:vAlign w:val="center"/>
          </w:tcPr>
          <w:p w14:paraId="7CD47E34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NO</w:t>
            </w:r>
          </w:p>
        </w:tc>
        <w:tc>
          <w:tcPr>
            <w:tcW w:w="0" w:type="auto"/>
            <w:vAlign w:val="center"/>
          </w:tcPr>
          <w:p w14:paraId="7EFA930A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SI</w:t>
            </w:r>
          </w:p>
        </w:tc>
        <w:tc>
          <w:tcPr>
            <w:tcW w:w="0" w:type="auto"/>
          </w:tcPr>
          <w:p w14:paraId="6DE7D41A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</w:p>
        </w:tc>
      </w:tr>
      <w:tr w:rsidR="00BC058C" w:rsidRPr="004C3B22" w14:paraId="68443715" w14:textId="77777777">
        <w:trPr>
          <w:jc w:val="center"/>
        </w:trPr>
        <w:tc>
          <w:tcPr>
            <w:tcW w:w="0" w:type="auto"/>
          </w:tcPr>
          <w:p w14:paraId="0D3E402E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 xml:space="preserve">e) Investimenti in attrezzature tecnologiche funzionali all’ ammodernamento (upgrade sostenibile) delle linee produttive e programmi </w:t>
            </w:r>
            <w:r w:rsidRPr="004C3B22">
              <w:rPr>
                <w:rFonts w:ascii="Century Gothic" w:eastAsiaTheme="minorHAnsi" w:hAnsi="Century Gothic"/>
              </w:rPr>
              <w:lastRenderedPageBreak/>
              <w:t>informatici necessari alla realizzazione del progetto;</w:t>
            </w:r>
          </w:p>
        </w:tc>
        <w:tc>
          <w:tcPr>
            <w:tcW w:w="0" w:type="auto"/>
            <w:vAlign w:val="center"/>
          </w:tcPr>
          <w:p w14:paraId="2830E4ED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lastRenderedPageBreak/>
              <w:t>SI</w:t>
            </w:r>
          </w:p>
        </w:tc>
        <w:tc>
          <w:tcPr>
            <w:tcW w:w="0" w:type="auto"/>
            <w:vAlign w:val="center"/>
          </w:tcPr>
          <w:p w14:paraId="76CB251F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SI</w:t>
            </w:r>
          </w:p>
        </w:tc>
        <w:tc>
          <w:tcPr>
            <w:tcW w:w="0" w:type="auto"/>
          </w:tcPr>
          <w:p w14:paraId="6A5C0BF9" w14:textId="15E3AD18" w:rsidR="00E76B7A" w:rsidRPr="00671F39" w:rsidRDefault="005A0575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671F39">
              <w:rPr>
                <w:rFonts w:ascii="Century Gothic" w:eastAsiaTheme="minorHAnsi" w:hAnsi="Century Gothic"/>
              </w:rPr>
              <w:t xml:space="preserve">In caso di applicazione dell’art. 17 GBER sono ammissibili le spese per </w:t>
            </w:r>
            <w:r w:rsidR="00E76B7A" w:rsidRPr="00671F39">
              <w:rPr>
                <w:rFonts w:ascii="Century Gothic" w:eastAsiaTheme="minorHAnsi" w:hAnsi="Century Gothic"/>
              </w:rPr>
              <w:t xml:space="preserve">impianti, macchinari e attrezzature per le </w:t>
            </w:r>
            <w:r w:rsidR="00E76B7A" w:rsidRPr="00671F39">
              <w:rPr>
                <w:rFonts w:ascii="Century Gothic" w:eastAsiaTheme="minorHAnsi" w:hAnsi="Century Gothic"/>
              </w:rPr>
              <w:lastRenderedPageBreak/>
              <w:t>seguenti finalità: installare un nuovo stabilimento, ampliare uno stabilimento esistente, diversificare la produzione di uno stabilimento mediante prodotti nuovi aggiuntivi o trasformare radicalmente il processo produttivo complessivo di uno stabilimento esistente</w:t>
            </w:r>
          </w:p>
        </w:tc>
      </w:tr>
      <w:tr w:rsidR="00BC058C" w:rsidRPr="004C3B22" w14:paraId="59F21726" w14:textId="77777777">
        <w:trPr>
          <w:jc w:val="center"/>
        </w:trPr>
        <w:tc>
          <w:tcPr>
            <w:tcW w:w="0" w:type="auto"/>
          </w:tcPr>
          <w:p w14:paraId="1C02027D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lastRenderedPageBreak/>
              <w:t>f) Costi di acquisizione delle certificazioni ambientali di processo e di prodotto (es. ISO 14001, EMAS, ECOLABEL, EPD ecc.);</w:t>
            </w:r>
          </w:p>
        </w:tc>
        <w:tc>
          <w:tcPr>
            <w:tcW w:w="0" w:type="auto"/>
            <w:vAlign w:val="center"/>
          </w:tcPr>
          <w:p w14:paraId="1426316E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NO</w:t>
            </w:r>
          </w:p>
        </w:tc>
        <w:tc>
          <w:tcPr>
            <w:tcW w:w="0" w:type="auto"/>
            <w:vAlign w:val="center"/>
          </w:tcPr>
          <w:p w14:paraId="18430F65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SI</w:t>
            </w:r>
          </w:p>
        </w:tc>
        <w:tc>
          <w:tcPr>
            <w:tcW w:w="0" w:type="auto"/>
          </w:tcPr>
          <w:p w14:paraId="5FB265A3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</w:p>
        </w:tc>
      </w:tr>
      <w:tr w:rsidR="00BC058C" w:rsidRPr="004C3B22" w14:paraId="59D35823" w14:textId="77777777">
        <w:trPr>
          <w:jc w:val="center"/>
        </w:trPr>
        <w:tc>
          <w:tcPr>
            <w:tcW w:w="0" w:type="auto"/>
          </w:tcPr>
          <w:p w14:paraId="376EED17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g) Servizi e tecnologie per l’ingegnerizzazione di software/hardware e prodotti relativi al progetto;</w:t>
            </w:r>
          </w:p>
        </w:tc>
        <w:tc>
          <w:tcPr>
            <w:tcW w:w="0" w:type="auto"/>
            <w:vAlign w:val="center"/>
          </w:tcPr>
          <w:p w14:paraId="358A4E7E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NO</w:t>
            </w:r>
          </w:p>
        </w:tc>
        <w:tc>
          <w:tcPr>
            <w:tcW w:w="0" w:type="auto"/>
            <w:vAlign w:val="center"/>
          </w:tcPr>
          <w:p w14:paraId="15F20806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SI</w:t>
            </w:r>
          </w:p>
        </w:tc>
        <w:tc>
          <w:tcPr>
            <w:tcW w:w="0" w:type="auto"/>
          </w:tcPr>
          <w:p w14:paraId="012A9644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</w:p>
        </w:tc>
      </w:tr>
      <w:tr w:rsidR="00BC058C" w:rsidRPr="004C3B22" w14:paraId="3E808B27" w14:textId="77777777">
        <w:trPr>
          <w:jc w:val="center"/>
        </w:trPr>
        <w:tc>
          <w:tcPr>
            <w:tcW w:w="0" w:type="auto"/>
          </w:tcPr>
          <w:p w14:paraId="1BE921B7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h) Materiali e forniture strumentali alla realizzazione del progetto (inclusi prototipi);</w:t>
            </w:r>
          </w:p>
        </w:tc>
        <w:tc>
          <w:tcPr>
            <w:tcW w:w="0" w:type="auto"/>
            <w:vAlign w:val="center"/>
          </w:tcPr>
          <w:p w14:paraId="59BF371B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NO</w:t>
            </w:r>
          </w:p>
        </w:tc>
        <w:tc>
          <w:tcPr>
            <w:tcW w:w="0" w:type="auto"/>
            <w:vAlign w:val="center"/>
          </w:tcPr>
          <w:p w14:paraId="17B1E78B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SI</w:t>
            </w:r>
          </w:p>
        </w:tc>
        <w:tc>
          <w:tcPr>
            <w:tcW w:w="0" w:type="auto"/>
          </w:tcPr>
          <w:p w14:paraId="1F0C8615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</w:p>
        </w:tc>
      </w:tr>
      <w:tr w:rsidR="00BC058C" w:rsidRPr="004C3B22" w14:paraId="38DE7688" w14:textId="77777777">
        <w:trPr>
          <w:jc w:val="center"/>
        </w:trPr>
        <w:tc>
          <w:tcPr>
            <w:tcW w:w="0" w:type="auto"/>
          </w:tcPr>
          <w:p w14:paraId="6467217F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i) Spese per la tutela della proprietà industriale;</w:t>
            </w:r>
          </w:p>
        </w:tc>
        <w:tc>
          <w:tcPr>
            <w:tcW w:w="0" w:type="auto"/>
            <w:vAlign w:val="center"/>
          </w:tcPr>
          <w:p w14:paraId="637CE62B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SI</w:t>
            </w:r>
          </w:p>
        </w:tc>
        <w:tc>
          <w:tcPr>
            <w:tcW w:w="0" w:type="auto"/>
            <w:vAlign w:val="center"/>
          </w:tcPr>
          <w:p w14:paraId="4996E214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SI</w:t>
            </w:r>
          </w:p>
        </w:tc>
        <w:tc>
          <w:tcPr>
            <w:tcW w:w="0" w:type="auto"/>
          </w:tcPr>
          <w:p w14:paraId="3C6BE6AB" w14:textId="5A44C4D7" w:rsidR="00E76B7A" w:rsidRPr="004C3B22" w:rsidRDefault="005A0575">
            <w:pPr>
              <w:adjustRightInd w:val="0"/>
              <w:rPr>
                <w:rFonts w:ascii="Century Gothic" w:eastAsiaTheme="minorHAnsi" w:hAnsi="Century Gothic" w:cs="EUAlbertina-Regu"/>
              </w:rPr>
            </w:pPr>
            <w:r w:rsidRPr="005A0575">
              <w:rPr>
                <w:rFonts w:ascii="Century Gothic" w:eastAsiaTheme="minorHAnsi" w:hAnsi="Century Gothic" w:cs="EUAlbertina-Regu"/>
              </w:rPr>
              <w:t xml:space="preserve">In caso di applicazione dell’art. 17 GBER sono ammissibili le spese </w:t>
            </w:r>
            <w:proofErr w:type="gramStart"/>
            <w:r w:rsidRPr="005A0575">
              <w:rPr>
                <w:rFonts w:ascii="Century Gothic" w:eastAsiaTheme="minorHAnsi" w:hAnsi="Century Gothic" w:cs="EUAlbertina-Regu"/>
              </w:rPr>
              <w:t xml:space="preserve">per </w:t>
            </w:r>
            <w:r w:rsidR="00E76B7A" w:rsidRPr="004C3B22">
              <w:rPr>
                <w:rFonts w:ascii="Century Gothic" w:eastAsiaTheme="minorHAnsi" w:hAnsi="Century Gothic" w:cs="EUAlbertina-Regu"/>
              </w:rPr>
              <w:t xml:space="preserve"> attivi</w:t>
            </w:r>
            <w:proofErr w:type="gramEnd"/>
            <w:r w:rsidR="00E76B7A" w:rsidRPr="004C3B22">
              <w:rPr>
                <w:rFonts w:ascii="Century Gothic" w:eastAsiaTheme="minorHAnsi" w:hAnsi="Century Gothic" w:cs="EUAlbertina-Regu"/>
              </w:rPr>
              <w:t xml:space="preserve"> immateriali se soddisfano tutte le seguenti condizioni:</w:t>
            </w:r>
          </w:p>
          <w:p w14:paraId="127CF9F4" w14:textId="77777777" w:rsidR="00E76B7A" w:rsidRPr="004C3B22" w:rsidRDefault="00E76B7A">
            <w:pPr>
              <w:adjustRightInd w:val="0"/>
              <w:rPr>
                <w:rFonts w:ascii="Century Gothic" w:eastAsiaTheme="minorHAnsi" w:hAnsi="Century Gothic" w:cs="EUAlbertina-Regu"/>
              </w:rPr>
            </w:pPr>
            <w:r w:rsidRPr="004C3B22">
              <w:rPr>
                <w:rFonts w:ascii="Century Gothic" w:eastAsiaTheme="minorHAnsi" w:hAnsi="Century Gothic" w:cs="EUAlbertina-Regu"/>
              </w:rPr>
              <w:t>a) sono utilizzati esclusivamente nello stabilimento beneficiario degli aiuti;</w:t>
            </w:r>
          </w:p>
          <w:p w14:paraId="5F8DB239" w14:textId="77777777" w:rsidR="00E76B7A" w:rsidRPr="004C3B22" w:rsidRDefault="00E76B7A">
            <w:pPr>
              <w:adjustRightInd w:val="0"/>
              <w:rPr>
                <w:rFonts w:ascii="Century Gothic" w:eastAsiaTheme="minorHAnsi" w:hAnsi="Century Gothic" w:cs="EUAlbertina-Regu"/>
              </w:rPr>
            </w:pPr>
            <w:r w:rsidRPr="004C3B22">
              <w:rPr>
                <w:rFonts w:ascii="Century Gothic" w:eastAsiaTheme="minorHAnsi" w:hAnsi="Century Gothic" w:cs="EUAlbertina-Regu"/>
              </w:rPr>
              <w:t>b) sono considerati ammortizzabili;</w:t>
            </w:r>
          </w:p>
          <w:p w14:paraId="59FB1178" w14:textId="77777777" w:rsidR="00E76B7A" w:rsidRPr="004C3B22" w:rsidRDefault="00E76B7A">
            <w:pPr>
              <w:adjustRightInd w:val="0"/>
              <w:rPr>
                <w:rFonts w:ascii="Century Gothic" w:eastAsiaTheme="minorHAnsi" w:hAnsi="Century Gothic" w:cs="EUAlbertina-Regu"/>
              </w:rPr>
            </w:pPr>
            <w:r w:rsidRPr="004C3B22">
              <w:rPr>
                <w:rFonts w:ascii="Century Gothic" w:eastAsiaTheme="minorHAnsi" w:hAnsi="Century Gothic" w:cs="EUAlbertina-Regu"/>
              </w:rPr>
              <w:t>c) sono acquistati a condizioni di mercato da terzi che non hanno relazioni con l'acquirente;</w:t>
            </w:r>
          </w:p>
          <w:p w14:paraId="0FD9FD7E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 w:cs="EUAlbertina-Regu"/>
              </w:rPr>
              <w:t>d) figurano nell'attivo di bilancio dell'impresa per almeno tre anni</w:t>
            </w:r>
          </w:p>
        </w:tc>
      </w:tr>
      <w:tr w:rsidR="00BC058C" w:rsidRPr="004C3B22" w14:paraId="5668EAE4" w14:textId="77777777">
        <w:trPr>
          <w:jc w:val="center"/>
        </w:trPr>
        <w:tc>
          <w:tcPr>
            <w:tcW w:w="0" w:type="auto"/>
          </w:tcPr>
          <w:p w14:paraId="49761C3E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063208">
              <w:rPr>
                <w:rFonts w:ascii="Century Gothic" w:eastAsiaTheme="minorHAnsi" w:hAnsi="Century Gothic"/>
              </w:rPr>
              <w:lastRenderedPageBreak/>
              <w:t>j) quota parte delle spese generali riconosciute forfettariamente nella misura 7% della somma delle voci di spesa da a) ad i).</w:t>
            </w:r>
            <w:r>
              <w:t xml:space="preserve"> </w:t>
            </w:r>
          </w:p>
        </w:tc>
        <w:tc>
          <w:tcPr>
            <w:tcW w:w="0" w:type="auto"/>
            <w:vAlign w:val="center"/>
          </w:tcPr>
          <w:p w14:paraId="53265262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NO</w:t>
            </w:r>
          </w:p>
        </w:tc>
        <w:tc>
          <w:tcPr>
            <w:tcW w:w="0" w:type="auto"/>
            <w:vAlign w:val="center"/>
          </w:tcPr>
          <w:p w14:paraId="00336DF8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  <w:r w:rsidRPr="004C3B22">
              <w:rPr>
                <w:rFonts w:ascii="Century Gothic" w:eastAsiaTheme="minorHAnsi" w:hAnsi="Century Gothic"/>
              </w:rPr>
              <w:t>SI</w:t>
            </w:r>
          </w:p>
        </w:tc>
        <w:tc>
          <w:tcPr>
            <w:tcW w:w="0" w:type="auto"/>
          </w:tcPr>
          <w:p w14:paraId="500E79F1" w14:textId="77777777" w:rsidR="00E76B7A" w:rsidRPr="004C3B22" w:rsidRDefault="00E76B7A">
            <w:pPr>
              <w:spacing w:after="160" w:line="259" w:lineRule="auto"/>
              <w:rPr>
                <w:rFonts w:ascii="Century Gothic" w:eastAsiaTheme="minorHAnsi" w:hAnsi="Century Gothic"/>
              </w:rPr>
            </w:pPr>
          </w:p>
        </w:tc>
      </w:tr>
    </w:tbl>
    <w:p w14:paraId="44224D1F" w14:textId="77777777" w:rsidR="00E76B7A" w:rsidRPr="00E76B7A" w:rsidRDefault="00E76B7A" w:rsidP="00E76B7A">
      <w:pPr>
        <w:rPr>
          <w:rFonts w:ascii="Century Gothic" w:hAnsi="Century Gothic"/>
        </w:rPr>
      </w:pPr>
    </w:p>
    <w:p w14:paraId="3222B3F1" w14:textId="77777777" w:rsidR="00A170B0" w:rsidRDefault="00A170B0" w:rsidP="00A6433F">
      <w:pPr>
        <w:rPr>
          <w:rFonts w:ascii="Century Gothic" w:hAnsi="Century Gothic"/>
        </w:rPr>
      </w:pPr>
    </w:p>
    <w:p w14:paraId="27C5AF02" w14:textId="69B73AC1" w:rsidR="00A56C96" w:rsidRPr="00661202" w:rsidRDefault="0058086A" w:rsidP="00661202">
      <w:pPr>
        <w:pStyle w:val="Titolo2"/>
        <w:rPr>
          <w:bCs/>
          <w:iCs/>
        </w:rPr>
      </w:pPr>
      <w:bookmarkStart w:id="3" w:name="_Toc226040523"/>
      <w:r>
        <w:rPr>
          <w:bCs/>
          <w:iCs/>
        </w:rPr>
        <w:t>2</w:t>
      </w:r>
      <w:r w:rsidR="00F54614">
        <w:rPr>
          <w:bCs/>
          <w:iCs/>
        </w:rPr>
        <w:t xml:space="preserve">.2 </w:t>
      </w:r>
      <w:r w:rsidR="00A56C96" w:rsidRPr="00661202">
        <w:rPr>
          <w:bCs/>
          <w:iCs/>
        </w:rPr>
        <w:t>Spese non ammissibili</w:t>
      </w:r>
      <w:bookmarkEnd w:id="3"/>
    </w:p>
    <w:p w14:paraId="3522E563" w14:textId="3F9E14CE" w:rsidR="001365A5" w:rsidRPr="00F12B25" w:rsidRDefault="00C7481C" w:rsidP="00F12B25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1. </w:t>
      </w:r>
      <w:r w:rsidR="001365A5" w:rsidRPr="00F12B25">
        <w:rPr>
          <w:rFonts w:ascii="Century Gothic" w:hAnsi="Century Gothic"/>
        </w:rPr>
        <w:t>Non possono essere ammesse a contributo le spese di progetto fatturate da partner facenti parte della stessa aggregazione. Non possono essere fornitori di beni e di servizi le imprese o i soggetti che siano in rapporto di collegamento, controllo e/o con assetti proprietari sostanzialmente coincidenti con i beneficiari; pertanto, non possono essere ammesse le spese per l’acquisizione di beni e servizi:</w:t>
      </w:r>
    </w:p>
    <w:p w14:paraId="16C6D545" w14:textId="77777777" w:rsidR="001365A5" w:rsidRPr="00E10A78" w:rsidRDefault="001365A5" w:rsidP="001365A5">
      <w:pPr>
        <w:pStyle w:val="Paragrafoelenco"/>
        <w:numPr>
          <w:ilvl w:val="3"/>
          <w:numId w:val="5"/>
        </w:numPr>
        <w:rPr>
          <w:rFonts w:ascii="Century Gothic" w:hAnsi="Century Gothic"/>
        </w:rPr>
      </w:pPr>
      <w:r w:rsidRPr="00E10A78">
        <w:rPr>
          <w:rFonts w:ascii="Century Gothic" w:hAnsi="Century Gothic"/>
        </w:rPr>
        <w:t xml:space="preserve">prestati da imprese che si trovino in rapporto di controllo/collegamento con l’impresa richiedente ai sensi dell’articolo 2359 del </w:t>
      </w:r>
      <w:proofErr w:type="gramStart"/>
      <w:r w:rsidRPr="00E10A78">
        <w:rPr>
          <w:rFonts w:ascii="Century Gothic" w:hAnsi="Century Gothic"/>
        </w:rPr>
        <w:t>codice civile</w:t>
      </w:r>
      <w:proofErr w:type="gramEnd"/>
      <w:r w:rsidRPr="00E10A78">
        <w:rPr>
          <w:rFonts w:ascii="Century Gothic" w:hAnsi="Century Gothic"/>
        </w:rPr>
        <w:t>;</w:t>
      </w:r>
    </w:p>
    <w:p w14:paraId="64F0646C" w14:textId="77777777" w:rsidR="001365A5" w:rsidRPr="006A754A" w:rsidRDefault="001365A5" w:rsidP="001365A5">
      <w:pPr>
        <w:pStyle w:val="Paragrafoelenco"/>
        <w:numPr>
          <w:ilvl w:val="3"/>
          <w:numId w:val="5"/>
        </w:numPr>
        <w:rPr>
          <w:rFonts w:ascii="Century Gothic" w:hAnsi="Century Gothic"/>
          <w:color w:val="000000" w:themeColor="text1"/>
        </w:rPr>
      </w:pPr>
      <w:r w:rsidRPr="00E10A78">
        <w:rPr>
          <w:rFonts w:ascii="Century Gothic" w:hAnsi="Century Gothic"/>
        </w:rPr>
        <w:t xml:space="preserve">in cui si riscontri tra i medesimi soggetti, anche in via indiretta, una partecipazione, </w:t>
      </w:r>
      <w:r w:rsidRPr="006A754A">
        <w:rPr>
          <w:rFonts w:ascii="Century Gothic" w:hAnsi="Century Gothic"/>
          <w:color w:val="000000" w:themeColor="text1"/>
        </w:rPr>
        <w:t>anche cumulativa, di almeno il 25%;</w:t>
      </w:r>
    </w:p>
    <w:p w14:paraId="75497173" w14:textId="77777777" w:rsidR="001365A5" w:rsidRPr="006A754A" w:rsidRDefault="001365A5" w:rsidP="001365A5">
      <w:pPr>
        <w:pStyle w:val="Paragrafoelenco"/>
        <w:numPr>
          <w:ilvl w:val="3"/>
          <w:numId w:val="5"/>
        </w:numPr>
        <w:rPr>
          <w:rFonts w:ascii="Century Gothic" w:hAnsi="Century Gothic"/>
          <w:color w:val="000000" w:themeColor="text1"/>
        </w:rPr>
      </w:pPr>
      <w:r w:rsidRPr="006A754A">
        <w:rPr>
          <w:rFonts w:ascii="Century Gothic" w:hAnsi="Century Gothic"/>
          <w:color w:val="000000" w:themeColor="text1"/>
        </w:rPr>
        <w:t>prestati da amministratori o soci dell’impresa richiedente o loro prossimi congiunti</w:t>
      </w:r>
      <w:r w:rsidRPr="006A754A">
        <w:rPr>
          <w:rStyle w:val="Rimandonotaapidipagina"/>
          <w:rFonts w:ascii="Century Gothic" w:hAnsi="Century Gothic"/>
          <w:color w:val="000000" w:themeColor="text1"/>
        </w:rPr>
        <w:footnoteReference w:id="1"/>
      </w:r>
      <w:r w:rsidRPr="006A754A">
        <w:rPr>
          <w:rFonts w:ascii="Century Gothic" w:hAnsi="Century Gothic"/>
          <w:color w:val="000000" w:themeColor="text1"/>
        </w:rPr>
        <w:t>;</w:t>
      </w:r>
    </w:p>
    <w:p w14:paraId="1D925066" w14:textId="77777777" w:rsidR="001365A5" w:rsidRDefault="001365A5" w:rsidP="001365A5">
      <w:pPr>
        <w:pStyle w:val="Paragrafoelenco"/>
        <w:numPr>
          <w:ilvl w:val="3"/>
          <w:numId w:val="5"/>
        </w:numPr>
        <w:rPr>
          <w:rFonts w:ascii="Century Gothic" w:hAnsi="Century Gothic"/>
          <w:color w:val="000000" w:themeColor="text1"/>
        </w:rPr>
      </w:pPr>
      <w:r w:rsidRPr="006A754A">
        <w:rPr>
          <w:rFonts w:ascii="Century Gothic" w:hAnsi="Century Gothic"/>
          <w:color w:val="000000" w:themeColor="text1"/>
        </w:rPr>
        <w:t>prestati da società nella cui compagine sociale siano presenti amministratori o soci dell’impresa richiedente.</w:t>
      </w:r>
    </w:p>
    <w:p w14:paraId="5A7CAECB" w14:textId="77777777" w:rsidR="00C7481C" w:rsidRPr="006A754A" w:rsidRDefault="00C7481C" w:rsidP="00C7481C">
      <w:pPr>
        <w:pStyle w:val="Paragrafoelenco"/>
        <w:ind w:left="644"/>
        <w:rPr>
          <w:rFonts w:ascii="Century Gothic" w:hAnsi="Century Gothic"/>
          <w:color w:val="000000" w:themeColor="text1"/>
        </w:rPr>
      </w:pPr>
    </w:p>
    <w:p w14:paraId="40FD985C" w14:textId="6C983BB6" w:rsidR="001365A5" w:rsidRPr="00C7481C" w:rsidRDefault="001365A5" w:rsidP="00C7481C">
      <w:pPr>
        <w:pStyle w:val="Paragrafoelenco"/>
        <w:numPr>
          <w:ilvl w:val="0"/>
          <w:numId w:val="21"/>
        </w:numPr>
        <w:rPr>
          <w:rFonts w:ascii="Century Gothic" w:hAnsi="Century Gothic"/>
          <w:strike/>
          <w:color w:val="000000" w:themeColor="text1"/>
        </w:rPr>
      </w:pPr>
      <w:r w:rsidRPr="00C7481C">
        <w:rPr>
          <w:rFonts w:ascii="Century Gothic" w:hAnsi="Century Gothic"/>
          <w:color w:val="000000" w:themeColor="text1"/>
        </w:rPr>
        <w:t>Non sono inoltre ammissibili:</w:t>
      </w:r>
    </w:p>
    <w:p w14:paraId="5BCACA8D" w14:textId="77777777" w:rsidR="001365A5" w:rsidRPr="006A754A" w:rsidRDefault="001365A5" w:rsidP="001365A5">
      <w:pPr>
        <w:pStyle w:val="Paragrafoelenco"/>
        <w:numPr>
          <w:ilvl w:val="1"/>
          <w:numId w:val="6"/>
        </w:numPr>
        <w:rPr>
          <w:rFonts w:ascii="Century Gothic" w:hAnsi="Century Gothic"/>
          <w:color w:val="000000" w:themeColor="text1"/>
        </w:rPr>
      </w:pPr>
      <w:r w:rsidRPr="006A754A">
        <w:rPr>
          <w:rFonts w:ascii="Century Gothic" w:hAnsi="Century Gothic"/>
          <w:color w:val="000000" w:themeColor="text1"/>
        </w:rPr>
        <w:t>le spese per hardware e software generico (pc, smartphone, tablet, ecc.) se non espressamente funzionale alla realizzazione dell’Intervento attuativo;</w:t>
      </w:r>
    </w:p>
    <w:p w14:paraId="0DC967DB" w14:textId="77777777" w:rsidR="001365A5" w:rsidRDefault="001365A5" w:rsidP="001365A5">
      <w:pPr>
        <w:pStyle w:val="Paragrafoelenco"/>
        <w:numPr>
          <w:ilvl w:val="1"/>
          <w:numId w:val="6"/>
        </w:numPr>
        <w:rPr>
          <w:rFonts w:ascii="Century Gothic" w:hAnsi="Century Gothic"/>
          <w:color w:val="000000" w:themeColor="text1"/>
        </w:rPr>
      </w:pPr>
      <w:r w:rsidRPr="006A754A">
        <w:rPr>
          <w:rFonts w:ascii="Century Gothic" w:hAnsi="Century Gothic"/>
          <w:color w:val="000000" w:themeColor="text1"/>
        </w:rPr>
        <w:t>le spese di personale interno;</w:t>
      </w:r>
    </w:p>
    <w:p w14:paraId="02A1EDDE" w14:textId="77777777" w:rsidR="001365A5" w:rsidRPr="00293B09" w:rsidRDefault="001365A5" w:rsidP="001365A5">
      <w:pPr>
        <w:pStyle w:val="Paragrafoelenco"/>
        <w:numPr>
          <w:ilvl w:val="1"/>
          <w:numId w:val="6"/>
        </w:numPr>
        <w:rPr>
          <w:rFonts w:ascii="Century Gothic" w:hAnsi="Century Gothic"/>
        </w:rPr>
      </w:pPr>
      <w:r w:rsidRPr="00293B09">
        <w:rPr>
          <w:rFonts w:ascii="Century Gothic" w:hAnsi="Century Gothic"/>
        </w:rPr>
        <w:t>le spese sostenute mediante operazioni di leasing e/o noleggio;</w:t>
      </w:r>
    </w:p>
    <w:p w14:paraId="192EFEB2" w14:textId="77777777" w:rsidR="001365A5" w:rsidRPr="00293B09" w:rsidRDefault="001365A5" w:rsidP="001365A5">
      <w:pPr>
        <w:pStyle w:val="Paragrafoelenco"/>
        <w:numPr>
          <w:ilvl w:val="1"/>
          <w:numId w:val="6"/>
        </w:numPr>
        <w:rPr>
          <w:rFonts w:ascii="Century Gothic" w:hAnsi="Century Gothic"/>
        </w:rPr>
      </w:pPr>
      <w:r w:rsidRPr="00293B09">
        <w:rPr>
          <w:rFonts w:ascii="Century Gothic" w:hAnsi="Century Gothic"/>
        </w:rPr>
        <w:t>le spese per l’acquisto di beni usati;</w:t>
      </w:r>
    </w:p>
    <w:p w14:paraId="3AEDAA1D" w14:textId="77777777" w:rsidR="001365A5" w:rsidRPr="006A754A" w:rsidRDefault="001365A5" w:rsidP="001365A5">
      <w:pPr>
        <w:pStyle w:val="Paragrafoelenco"/>
        <w:numPr>
          <w:ilvl w:val="1"/>
          <w:numId w:val="6"/>
        </w:numPr>
        <w:rPr>
          <w:rFonts w:ascii="Century Gothic" w:hAnsi="Century Gothic"/>
          <w:color w:val="000000" w:themeColor="text1"/>
        </w:rPr>
      </w:pPr>
      <w:r w:rsidRPr="006A754A">
        <w:rPr>
          <w:rFonts w:ascii="Century Gothic" w:hAnsi="Century Gothic"/>
          <w:color w:val="000000" w:themeColor="text1"/>
        </w:rPr>
        <w:t>le spese in auto-fatturazione e lavori in economia;</w:t>
      </w:r>
    </w:p>
    <w:p w14:paraId="4AA3F4E6" w14:textId="77777777" w:rsidR="001365A5" w:rsidRPr="006A754A" w:rsidRDefault="001365A5" w:rsidP="001365A5">
      <w:pPr>
        <w:pStyle w:val="Paragrafoelenco"/>
        <w:numPr>
          <w:ilvl w:val="1"/>
          <w:numId w:val="6"/>
        </w:numPr>
        <w:rPr>
          <w:rFonts w:ascii="Century Gothic" w:hAnsi="Century Gothic"/>
          <w:color w:val="000000" w:themeColor="text1"/>
        </w:rPr>
      </w:pPr>
      <w:r w:rsidRPr="006A754A">
        <w:rPr>
          <w:rFonts w:ascii="Century Gothic" w:hAnsi="Century Gothic"/>
          <w:color w:val="000000" w:themeColor="text1"/>
        </w:rPr>
        <w:t>le spese relative ad atti notarili, registrazioni, imposte e tasse;</w:t>
      </w:r>
    </w:p>
    <w:p w14:paraId="0EF6F7A5" w14:textId="77777777" w:rsidR="001365A5" w:rsidRPr="004C3B22" w:rsidRDefault="001365A5" w:rsidP="001365A5">
      <w:pPr>
        <w:pStyle w:val="Paragrafoelenco"/>
        <w:numPr>
          <w:ilvl w:val="1"/>
          <w:numId w:val="6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>le spese per la gestione ordinaria dell’attività di impresa, ad esempio: materiali di consumo e minuterie, cancelleria, scorte di materie prime, semilavorati;</w:t>
      </w:r>
    </w:p>
    <w:p w14:paraId="3387317C" w14:textId="77777777" w:rsidR="001365A5" w:rsidRPr="004C3B22" w:rsidRDefault="001365A5" w:rsidP="001365A5">
      <w:pPr>
        <w:pStyle w:val="Paragrafoelenco"/>
        <w:numPr>
          <w:ilvl w:val="1"/>
          <w:numId w:val="6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>le spese per affitti di terreni, fabbricati e immobili;</w:t>
      </w:r>
    </w:p>
    <w:p w14:paraId="648232E5" w14:textId="77777777" w:rsidR="001365A5" w:rsidRPr="00AF5ED4" w:rsidRDefault="001365A5" w:rsidP="001365A5">
      <w:pPr>
        <w:pStyle w:val="Paragrafoelenco"/>
        <w:numPr>
          <w:ilvl w:val="1"/>
          <w:numId w:val="6"/>
        </w:numPr>
        <w:rPr>
          <w:rFonts w:ascii="Century Gothic" w:hAnsi="Century Gothic"/>
        </w:rPr>
      </w:pPr>
      <w:r w:rsidRPr="00AF5ED4">
        <w:rPr>
          <w:rFonts w:ascii="Century Gothic" w:hAnsi="Century Gothic"/>
        </w:rPr>
        <w:t>spese per veicoli di qualsiasi categoria e tipologia;</w:t>
      </w:r>
    </w:p>
    <w:p w14:paraId="71E754A7" w14:textId="77777777" w:rsidR="001365A5" w:rsidRPr="004C3B22" w:rsidRDefault="001365A5" w:rsidP="001365A5">
      <w:pPr>
        <w:pStyle w:val="Paragrafoelenco"/>
        <w:numPr>
          <w:ilvl w:val="1"/>
          <w:numId w:val="6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>spese di montaggio e trasporto se non inserite nella fattura di acquisto delle voci di spesa di cui al precedente comma 2 lettera da a) a f);</w:t>
      </w:r>
    </w:p>
    <w:p w14:paraId="52A78639" w14:textId="77777777" w:rsidR="001365A5" w:rsidRPr="004C3B22" w:rsidRDefault="001365A5" w:rsidP="001365A5">
      <w:pPr>
        <w:pStyle w:val="Paragrafoelenco"/>
        <w:numPr>
          <w:ilvl w:val="0"/>
          <w:numId w:val="7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>ogni ulteriore spesa non espressamente indicata nell’elenco delle spese considerate ammissibili;</w:t>
      </w:r>
    </w:p>
    <w:p w14:paraId="7FD526C6" w14:textId="77777777" w:rsidR="001365A5" w:rsidRPr="007C05DD" w:rsidRDefault="001365A5" w:rsidP="001365A5">
      <w:pPr>
        <w:pStyle w:val="Paragrafoelenco"/>
        <w:numPr>
          <w:ilvl w:val="1"/>
          <w:numId w:val="6"/>
        </w:numPr>
        <w:rPr>
          <w:rFonts w:ascii="Century Gothic" w:hAnsi="Century Gothic"/>
        </w:rPr>
      </w:pPr>
      <w:r w:rsidRPr="003545A2">
        <w:rPr>
          <w:rFonts w:ascii="Century Gothic" w:hAnsi="Century Gothic"/>
        </w:rPr>
        <w:t>spese sostenute, anche in parte, tramite:</w:t>
      </w:r>
    </w:p>
    <w:p w14:paraId="2F3D739D" w14:textId="77777777" w:rsidR="001365A5" w:rsidRPr="004C3B22" w:rsidRDefault="001365A5" w:rsidP="001365A5">
      <w:pPr>
        <w:pStyle w:val="Paragrafoelenco"/>
        <w:numPr>
          <w:ilvl w:val="0"/>
          <w:numId w:val="4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lastRenderedPageBreak/>
        <w:t>compensazione di crediti e debiti;</w:t>
      </w:r>
    </w:p>
    <w:p w14:paraId="63892746" w14:textId="77777777" w:rsidR="001365A5" w:rsidRPr="004C3B22" w:rsidRDefault="001365A5" w:rsidP="001365A5">
      <w:pPr>
        <w:pStyle w:val="Paragrafoelenco"/>
        <w:numPr>
          <w:ilvl w:val="0"/>
          <w:numId w:val="4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>pagamento in contanti;</w:t>
      </w:r>
    </w:p>
    <w:p w14:paraId="1FB48F15" w14:textId="77777777" w:rsidR="001365A5" w:rsidRPr="004C3B22" w:rsidRDefault="001365A5" w:rsidP="001365A5">
      <w:pPr>
        <w:pStyle w:val="Paragrafoelenco"/>
        <w:numPr>
          <w:ilvl w:val="0"/>
          <w:numId w:val="4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>pagamento effettuato direttamente da dipendenti/addetti, soci o amministratori del Soggetto beneficiario.</w:t>
      </w:r>
    </w:p>
    <w:p w14:paraId="579B487A" w14:textId="77777777" w:rsidR="00A56C96" w:rsidRDefault="00A56C96" w:rsidP="00A6433F">
      <w:pPr>
        <w:rPr>
          <w:rFonts w:ascii="Century Gothic" w:hAnsi="Century Gothic"/>
        </w:rPr>
      </w:pPr>
    </w:p>
    <w:p w14:paraId="34726A97" w14:textId="77777777" w:rsidR="00723D18" w:rsidRDefault="00723D18" w:rsidP="00EE23C4">
      <w:pPr>
        <w:pStyle w:val="Default"/>
        <w:rPr>
          <w:rFonts w:ascii="Century Gothic" w:hAnsi="Century Gothic"/>
          <w:b/>
          <w:bCs/>
          <w:i/>
          <w:iCs/>
          <w:sz w:val="23"/>
          <w:szCs w:val="23"/>
        </w:rPr>
      </w:pPr>
    </w:p>
    <w:p w14:paraId="29C97348" w14:textId="2499364D" w:rsidR="006A08C9" w:rsidRPr="00A10303" w:rsidRDefault="00F54614" w:rsidP="00A10303">
      <w:pPr>
        <w:pStyle w:val="Titolo2"/>
        <w:rPr>
          <w:bCs/>
          <w:iCs/>
        </w:rPr>
      </w:pPr>
      <w:bookmarkStart w:id="4" w:name="_Toc226040524"/>
      <w:r>
        <w:rPr>
          <w:bCs/>
          <w:iCs/>
        </w:rPr>
        <w:t xml:space="preserve">2.3 </w:t>
      </w:r>
      <w:r w:rsidR="006A08C9" w:rsidRPr="00A10303">
        <w:rPr>
          <w:bCs/>
          <w:iCs/>
        </w:rPr>
        <w:t>Documentazione elettronica da imputare direttamente sulla piattaforma Bandi e Servizi</w:t>
      </w:r>
      <w:bookmarkEnd w:id="4"/>
    </w:p>
    <w:p w14:paraId="6F8E7B9C" w14:textId="77777777" w:rsidR="00E03B54" w:rsidRPr="006A08C9" w:rsidRDefault="00E03B54" w:rsidP="00E03B54">
      <w:pPr>
        <w:pStyle w:val="Default"/>
        <w:ind w:left="720"/>
        <w:rPr>
          <w:rFonts w:ascii="Century Gothic" w:hAnsi="Century Gothic"/>
          <w:b/>
          <w:bCs/>
          <w:i/>
          <w:iCs/>
          <w:sz w:val="23"/>
          <w:szCs w:val="23"/>
        </w:rPr>
      </w:pPr>
    </w:p>
    <w:p w14:paraId="192708DB" w14:textId="1C2796ED" w:rsidR="006045C4" w:rsidRPr="0099396E" w:rsidRDefault="006045C4" w:rsidP="0099396E">
      <w:pPr>
        <w:pStyle w:val="Paragrafoelenco"/>
        <w:numPr>
          <w:ilvl w:val="0"/>
          <w:numId w:val="25"/>
        </w:numPr>
        <w:rPr>
          <w:rFonts w:ascii="Century Gothic" w:hAnsi="Century Gothic"/>
        </w:rPr>
      </w:pPr>
      <w:r w:rsidRPr="0099396E">
        <w:rPr>
          <w:rFonts w:ascii="Century Gothic" w:hAnsi="Century Gothic"/>
        </w:rPr>
        <w:t>Il soggetto beneficiario (o il capofila in caso di aggregazione), ai fini dell’erogazione del saldo o del contributo in un’unica soluzione, è tenuto a trasmettere, al massimo entro 24 mesi decorrenti dalla data della domanda di partecipazione, tramite il sistema informatico Bandi e Servizi (www.bandi.regione.lombardia.it) la seguente documentazione:</w:t>
      </w:r>
    </w:p>
    <w:p w14:paraId="098B66AB" w14:textId="77777777" w:rsidR="006045C4" w:rsidRDefault="006045C4" w:rsidP="006045C4">
      <w:pPr>
        <w:pStyle w:val="Paragrafoelenco"/>
        <w:numPr>
          <w:ilvl w:val="0"/>
          <w:numId w:val="22"/>
        </w:numPr>
        <w:rPr>
          <w:rFonts w:ascii="Century Gothic" w:hAnsi="Century Gothic"/>
        </w:rPr>
      </w:pPr>
      <w:r>
        <w:rPr>
          <w:rFonts w:ascii="Century Gothic" w:hAnsi="Century Gothic"/>
        </w:rPr>
        <w:t xml:space="preserve">modulo di richiesta di liquidazione contenente </w:t>
      </w:r>
      <w:r w:rsidRPr="002F5399">
        <w:rPr>
          <w:rFonts w:ascii="Century Gothic" w:hAnsi="Century Gothic"/>
        </w:rPr>
        <w:t>il prospetto delle spese sostenute [da compilare direttamente sull’applicativo Bandi e Servizi]</w:t>
      </w:r>
      <w:r>
        <w:rPr>
          <w:rFonts w:ascii="Century Gothic" w:hAnsi="Century Gothic"/>
        </w:rPr>
        <w:t>; in</w:t>
      </w:r>
      <w:r w:rsidRPr="002F5399">
        <w:rPr>
          <w:rFonts w:ascii="Century Gothic" w:hAnsi="Century Gothic"/>
        </w:rPr>
        <w:t xml:space="preserve"> caso di aggregazione</w:t>
      </w:r>
      <w:r>
        <w:rPr>
          <w:rFonts w:ascii="Century Gothic" w:hAnsi="Century Gothic"/>
        </w:rPr>
        <w:t xml:space="preserve"> il prospetto sarà compilato dal capofila e</w:t>
      </w:r>
      <w:r w:rsidRPr="002F5399">
        <w:rPr>
          <w:rFonts w:ascii="Century Gothic" w:hAnsi="Century Gothic"/>
        </w:rPr>
        <w:t xml:space="preserve"> le spese dovranno essere suddivise per ogni singola impresa</w:t>
      </w:r>
      <w:r>
        <w:rPr>
          <w:rFonts w:ascii="Century Gothic" w:hAnsi="Century Gothic"/>
        </w:rPr>
        <w:t>;</w:t>
      </w:r>
    </w:p>
    <w:p w14:paraId="43EE6EEF" w14:textId="77777777" w:rsidR="006045C4" w:rsidRDefault="006045C4" w:rsidP="006045C4">
      <w:pPr>
        <w:pStyle w:val="Paragrafoelenco"/>
        <w:numPr>
          <w:ilvl w:val="0"/>
          <w:numId w:val="22"/>
        </w:numPr>
        <w:rPr>
          <w:rFonts w:ascii="Century Gothic" w:hAnsi="Century Gothic"/>
        </w:rPr>
      </w:pPr>
      <w:r w:rsidRPr="00D0524A">
        <w:rPr>
          <w:rFonts w:ascii="Century Gothic" w:hAnsi="Century Gothic"/>
        </w:rPr>
        <w:t xml:space="preserve">una scheda di sintesi finale di Progetto </w:t>
      </w:r>
      <w:r>
        <w:rPr>
          <w:rFonts w:ascii="Century Gothic" w:hAnsi="Century Gothic"/>
        </w:rPr>
        <w:t xml:space="preserve">(Allegato L) </w:t>
      </w:r>
      <w:r w:rsidRPr="00D0524A">
        <w:rPr>
          <w:rFonts w:ascii="Century Gothic" w:hAnsi="Century Gothic"/>
        </w:rPr>
        <w:t xml:space="preserve">contenente i risultati conseguiti dal Progetto realizzato </w:t>
      </w:r>
      <w:r>
        <w:rPr>
          <w:rFonts w:ascii="Century Gothic" w:hAnsi="Century Gothic"/>
        </w:rPr>
        <w:t>a cura del capofila in caso di progetto in aggregazione;</w:t>
      </w:r>
    </w:p>
    <w:p w14:paraId="2D22A53C" w14:textId="77777777" w:rsidR="006045C4" w:rsidRPr="009350B7" w:rsidRDefault="006045C4" w:rsidP="006045C4">
      <w:pPr>
        <w:pStyle w:val="Paragrafoelenco"/>
        <w:numPr>
          <w:ilvl w:val="0"/>
          <w:numId w:val="22"/>
        </w:numPr>
        <w:rPr>
          <w:rFonts w:ascii="Century Gothic" w:hAnsi="Century Gothic"/>
        </w:rPr>
      </w:pPr>
      <w:r w:rsidRPr="009350B7">
        <w:rPr>
          <w:rFonts w:ascii="Century Gothic" w:hAnsi="Century Gothic"/>
        </w:rPr>
        <w:t xml:space="preserve">dichiarazione di atto notorio a firma del legale rappresentante di ciascuna impresa beneficiaria di contributo che attesti l’assenza del doppio finanziamento delle spese sostenute e </w:t>
      </w:r>
      <w:r w:rsidRPr="003F35CE">
        <w:rPr>
          <w:rFonts w:ascii="Century Gothic" w:hAnsi="Century Gothic"/>
        </w:rPr>
        <w:t>rendicontate (allegato M);</w:t>
      </w:r>
    </w:p>
    <w:p w14:paraId="2529C38B" w14:textId="77777777" w:rsidR="006045C4" w:rsidRDefault="006045C4" w:rsidP="006045C4">
      <w:pPr>
        <w:pStyle w:val="Paragrafoelenco"/>
        <w:numPr>
          <w:ilvl w:val="0"/>
          <w:numId w:val="22"/>
        </w:numPr>
        <w:rPr>
          <w:rFonts w:ascii="Century Gothic" w:hAnsi="Century Gothic"/>
        </w:rPr>
      </w:pPr>
      <w:r w:rsidRPr="002F5399">
        <w:rPr>
          <w:rFonts w:ascii="Century Gothic" w:hAnsi="Century Gothic"/>
        </w:rPr>
        <w:t>fatture corredate dalle quietanze di pagamento, o documenti contabili equivalenti, e la documentazione bancaria che attesti l’effettivo trasferimento della somma oggetto del pagamento al fornitore indicato. Nell’oggetto delle fatture elettroniche, o documentazione contabile equivalente, dovrà essere riportata la dicitura “Spesa agevolata a valere sull’Azione 2.6.1 - PR FESR 21-27, MISURA EDILIZIA SOSTENIBILE ED INNOVATIVA IN LOMBARDIA – EDIL</w:t>
      </w:r>
      <w:r w:rsidRPr="002F5399">
        <w:rPr>
          <w:rFonts w:ascii="Cambria Math" w:hAnsi="Cambria Math" w:cs="Cambria Math"/>
        </w:rPr>
        <w:t>‑</w:t>
      </w:r>
      <w:r w:rsidRPr="002F5399">
        <w:rPr>
          <w:rFonts w:ascii="Century Gothic" w:hAnsi="Century Gothic"/>
        </w:rPr>
        <w:t>SOS</w:t>
      </w:r>
      <w:r w:rsidRPr="002F5399">
        <w:rPr>
          <w:rFonts w:ascii="Century Gothic" w:hAnsi="Century Gothic" w:cs="Century Gothic"/>
        </w:rPr>
        <w:t>”</w:t>
      </w:r>
      <w:r w:rsidRPr="002F5399">
        <w:rPr>
          <w:rFonts w:ascii="Century Gothic" w:hAnsi="Century Gothic"/>
        </w:rPr>
        <w:t xml:space="preserve"> ID progetto (inserire il codice progetto assegnato dal Sistema informativo in fase di presentazione della domanda)”’ e il codice unico di progetto (CUP) assegnato in fase di concessione; per le fatture emesse prima dell’ottenimento del CUP o fatturate da fornitori esteri è possibile riportare il CUP nei documenti di pagamento o, nel caso in cui anche i pagamenti siano stati effettuati prima dell’ottenimento del CUP, è possibile omettere il CUP e fare unicamente riferimento all’ID progetto assegnato dal Sistema informativo in fase di presentazione della domanda;</w:t>
      </w:r>
      <w:r w:rsidRPr="00643D8E">
        <w:t xml:space="preserve"> </w:t>
      </w:r>
      <w:r w:rsidRPr="00643D8E">
        <w:rPr>
          <w:rFonts w:ascii="Century Gothic" w:hAnsi="Century Gothic"/>
        </w:rPr>
        <w:t xml:space="preserve">nel caso in cui la fattura sia </w:t>
      </w:r>
      <w:r>
        <w:rPr>
          <w:rFonts w:ascii="Century Gothic" w:hAnsi="Century Gothic"/>
        </w:rPr>
        <w:t xml:space="preserve">una fattura elettronica e sia </w:t>
      </w:r>
      <w:r w:rsidRPr="00643D8E">
        <w:rPr>
          <w:rFonts w:ascii="Century Gothic" w:hAnsi="Century Gothic"/>
        </w:rPr>
        <w:t>successiva all’assegnazione del CUP ma non riporti l’informazione o ne riporti uno errato, è possibile integrare l’informazione tramite modalità informatica, disponibile all’area tematica dell’Agenzia delle Entrate all’indirizzo https://www.agenziaentrate.gov.it/portale/aree-tematiche/fatturazione-elettronica a cui si rinvia</w:t>
      </w:r>
      <w:r>
        <w:rPr>
          <w:rFonts w:ascii="Century Gothic" w:hAnsi="Century Gothic"/>
        </w:rPr>
        <w:t>;</w:t>
      </w:r>
    </w:p>
    <w:p w14:paraId="4E3F6FAE" w14:textId="77777777" w:rsidR="006045C4" w:rsidRPr="004C3B22" w:rsidRDefault="006045C4" w:rsidP="006045C4">
      <w:pPr>
        <w:pStyle w:val="Paragrafoelenco"/>
        <w:numPr>
          <w:ilvl w:val="0"/>
          <w:numId w:val="22"/>
        </w:numPr>
        <w:rPr>
          <w:rFonts w:ascii="Century Gothic" w:hAnsi="Century Gothic"/>
        </w:rPr>
      </w:pPr>
      <w:r>
        <w:rPr>
          <w:rFonts w:ascii="Century Gothic" w:hAnsi="Century Gothic"/>
        </w:rPr>
        <w:t>dichiarazione</w:t>
      </w:r>
      <w:r w:rsidRPr="002F5399">
        <w:rPr>
          <w:rFonts w:ascii="Century Gothic" w:hAnsi="Century Gothic"/>
        </w:rPr>
        <w:t xml:space="preserve"> attestante la conformità rispetto al principio </w:t>
      </w:r>
      <w:r w:rsidRPr="001A73E3">
        <w:rPr>
          <w:rFonts w:ascii="Century Gothic" w:hAnsi="Century Gothic"/>
        </w:rPr>
        <w:t xml:space="preserve">DNSH (Allegato </w:t>
      </w:r>
      <w:r>
        <w:rPr>
          <w:rFonts w:ascii="Century Gothic" w:hAnsi="Century Gothic"/>
        </w:rPr>
        <w:t xml:space="preserve">G – facsimile </w:t>
      </w:r>
      <w:r w:rsidRPr="00DE3AFD">
        <w:rPr>
          <w:rFonts w:ascii="Century Gothic" w:hAnsi="Century Gothic"/>
        </w:rPr>
        <w:t>Scheda di verifica di conformità alle ammissibilità ambientali</w:t>
      </w:r>
      <w:r w:rsidRPr="001A73E3">
        <w:rPr>
          <w:rFonts w:ascii="Century Gothic" w:hAnsi="Century Gothic"/>
        </w:rPr>
        <w:t>)</w:t>
      </w:r>
      <w:r w:rsidRPr="002F5399">
        <w:rPr>
          <w:rFonts w:ascii="Century Gothic" w:hAnsi="Century Gothic"/>
        </w:rPr>
        <w:t xml:space="preserve"> rispetto ai requisiti indicati al paragrafo B.3, punto </w:t>
      </w:r>
      <w:r>
        <w:rPr>
          <w:rFonts w:ascii="Century Gothic" w:hAnsi="Century Gothic"/>
        </w:rPr>
        <w:t>9, compilata e firmata dal legale rappresentante di ciascuna impresa beneficiaria</w:t>
      </w:r>
      <w:r w:rsidRPr="002F5399">
        <w:rPr>
          <w:rFonts w:ascii="Century Gothic" w:hAnsi="Century Gothic"/>
        </w:rPr>
        <w:t xml:space="preserve">. </w:t>
      </w:r>
      <w:r>
        <w:rPr>
          <w:rFonts w:ascii="Century Gothic" w:hAnsi="Century Gothic"/>
        </w:rPr>
        <w:t>Il</w:t>
      </w:r>
      <w:r w:rsidRPr="002F5399">
        <w:rPr>
          <w:rFonts w:ascii="Century Gothic" w:hAnsi="Century Gothic"/>
        </w:rPr>
        <w:t xml:space="preserve"> soggetto beneficiario deve conservare per un periodo di almeno 10 (dieci) anni presso la propria sede la documentazione giustificativa al fine di renderla disponibile e consultabile, su </w:t>
      </w:r>
      <w:r w:rsidRPr="002F5399">
        <w:rPr>
          <w:rFonts w:ascii="Century Gothic" w:hAnsi="Century Gothic"/>
        </w:rPr>
        <w:lastRenderedPageBreak/>
        <w:t>richiesta d</w:t>
      </w:r>
      <w:r>
        <w:rPr>
          <w:rFonts w:ascii="Century Gothic" w:hAnsi="Century Gothic"/>
        </w:rPr>
        <w:t>el Soggetto Gestore</w:t>
      </w:r>
      <w:r w:rsidRPr="002F5399">
        <w:rPr>
          <w:rFonts w:ascii="Century Gothic" w:hAnsi="Century Gothic"/>
        </w:rPr>
        <w:t>, di Regione Lombardia e degli organi competenti, in caso di controlli ex post</w:t>
      </w:r>
      <w:r>
        <w:rPr>
          <w:rFonts w:ascii="Century Gothic" w:hAnsi="Century Gothic"/>
        </w:rPr>
        <w:t>;</w:t>
      </w:r>
    </w:p>
    <w:p w14:paraId="72AC4B49" w14:textId="77777777" w:rsidR="006045C4" w:rsidRDefault="006045C4" w:rsidP="006045C4">
      <w:pPr>
        <w:pStyle w:val="Paragrafoelenco"/>
        <w:numPr>
          <w:ilvl w:val="0"/>
          <w:numId w:val="22"/>
        </w:numPr>
        <w:rPr>
          <w:rFonts w:ascii="Century Gothic" w:hAnsi="Century Gothic"/>
        </w:rPr>
      </w:pPr>
      <w:r w:rsidRPr="004C3B22">
        <w:rPr>
          <w:rFonts w:ascii="Century Gothic" w:hAnsi="Century Gothic"/>
        </w:rPr>
        <w:t xml:space="preserve">idonea documentazione fotografica atta ad evidenziare che il Progetto sia realizzato con il concorso di risorse dell’Unione </w:t>
      </w:r>
      <w:r>
        <w:rPr>
          <w:rFonts w:ascii="Century Gothic" w:hAnsi="Century Gothic"/>
        </w:rPr>
        <w:t>E</w:t>
      </w:r>
      <w:r w:rsidRPr="004C3B22">
        <w:rPr>
          <w:rFonts w:ascii="Century Gothic" w:hAnsi="Century Gothic"/>
        </w:rPr>
        <w:t>uropea, dello Stato italiano e della Regione Lombardia</w:t>
      </w:r>
      <w:r>
        <w:rPr>
          <w:rFonts w:ascii="Century Gothic" w:hAnsi="Century Gothic"/>
        </w:rPr>
        <w:t xml:space="preserve">, secondo quanto previsto dal paragrafo </w:t>
      </w:r>
      <w:r w:rsidRPr="00BB35F1">
        <w:rPr>
          <w:rFonts w:ascii="Century Gothic" w:hAnsi="Century Gothic"/>
        </w:rPr>
        <w:t xml:space="preserve">D.1.b Obblighi informativi </w:t>
      </w:r>
      <w:r>
        <w:rPr>
          <w:rFonts w:ascii="Century Gothic" w:hAnsi="Century Gothic"/>
        </w:rPr>
        <w:t>del presente avviso.</w:t>
      </w:r>
    </w:p>
    <w:p w14:paraId="56D130FF" w14:textId="77777777" w:rsidR="006045C4" w:rsidRDefault="006045C4" w:rsidP="006045C4">
      <w:pPr>
        <w:rPr>
          <w:rFonts w:ascii="Century Gothic" w:hAnsi="Century Gothic"/>
        </w:rPr>
      </w:pPr>
    </w:p>
    <w:p w14:paraId="32517BAE" w14:textId="77777777" w:rsidR="006045C4" w:rsidRDefault="006045C4" w:rsidP="0099396E">
      <w:pPr>
        <w:pStyle w:val="Paragrafoelenco"/>
        <w:numPr>
          <w:ilvl w:val="0"/>
          <w:numId w:val="25"/>
        </w:numPr>
        <w:rPr>
          <w:rFonts w:ascii="Century Gothic" w:hAnsi="Century Gothic"/>
        </w:rPr>
      </w:pPr>
      <w:r w:rsidRPr="005006F9">
        <w:rPr>
          <w:rFonts w:ascii="Century Gothic" w:hAnsi="Century Gothic"/>
        </w:rPr>
        <w:t>Per i costi indiretti (spese generali) di cui all’art. B.3 comma 1 lettera j), non devono essere presentati i relativi giustificativi di spesa.</w:t>
      </w:r>
    </w:p>
    <w:p w14:paraId="7B02A244" w14:textId="77777777" w:rsidR="006045C4" w:rsidRPr="005006F9" w:rsidRDefault="006045C4" w:rsidP="006045C4">
      <w:pPr>
        <w:pStyle w:val="Paragrafoelenco"/>
        <w:ind w:left="360"/>
        <w:rPr>
          <w:rFonts w:ascii="Century Gothic" w:hAnsi="Century Gothic"/>
        </w:rPr>
      </w:pPr>
    </w:p>
    <w:p w14:paraId="2F1805A9" w14:textId="77777777" w:rsidR="006045C4" w:rsidRPr="00B96608" w:rsidRDefault="006045C4" w:rsidP="0099396E">
      <w:pPr>
        <w:pStyle w:val="Paragrafoelenco"/>
        <w:numPr>
          <w:ilvl w:val="0"/>
          <w:numId w:val="25"/>
        </w:numPr>
        <w:rPr>
          <w:rFonts w:ascii="Century Gothic" w:hAnsi="Century Gothic"/>
        </w:rPr>
      </w:pPr>
      <w:r w:rsidRPr="00B96608">
        <w:rPr>
          <w:rFonts w:ascii="Century Gothic" w:hAnsi="Century Gothic"/>
        </w:rPr>
        <w:t>Le spese totali di Progetto, effettivamente sostenute, validate a seguito della verifica della rendicontazione finale, non potranno essere inferiori al 60% del costo totale del Progetto ammesso, a pena di decadenza dal contributo concesso, e comunque non inferiori a € 35.000,00 euro e, in riferimento alle imprese in aggregazione, almeno 5</w:t>
      </w:r>
      <w:r>
        <w:rPr>
          <w:rFonts w:ascii="Century Gothic" w:hAnsi="Century Gothic"/>
        </w:rPr>
        <w:t>.</w:t>
      </w:r>
      <w:r w:rsidRPr="00B96608">
        <w:rPr>
          <w:rFonts w:ascii="Century Gothic" w:hAnsi="Century Gothic"/>
        </w:rPr>
        <w:t>000</w:t>
      </w:r>
      <w:r>
        <w:rPr>
          <w:rFonts w:ascii="Century Gothic" w:hAnsi="Century Gothic"/>
        </w:rPr>
        <w:t>,00</w:t>
      </w:r>
      <w:r w:rsidRPr="00B96608">
        <w:rPr>
          <w:rFonts w:ascii="Century Gothic" w:hAnsi="Century Gothic"/>
        </w:rPr>
        <w:t xml:space="preserve"> euro per ciascuna impresa.</w:t>
      </w:r>
    </w:p>
    <w:p w14:paraId="479E0115" w14:textId="77777777" w:rsidR="006045C4" w:rsidRPr="00F60CEA" w:rsidRDefault="006045C4" w:rsidP="006045C4">
      <w:pPr>
        <w:pStyle w:val="Paragrafoelenco"/>
        <w:rPr>
          <w:rFonts w:ascii="Century Gothic" w:hAnsi="Century Gothic"/>
          <w:color w:val="000000" w:themeColor="text1"/>
        </w:rPr>
      </w:pPr>
    </w:p>
    <w:p w14:paraId="139C508F" w14:textId="77777777" w:rsidR="006045C4" w:rsidRPr="004C0920" w:rsidRDefault="006045C4" w:rsidP="0099396E">
      <w:pPr>
        <w:pStyle w:val="Paragrafoelenco"/>
        <w:numPr>
          <w:ilvl w:val="0"/>
          <w:numId w:val="25"/>
        </w:numPr>
        <w:rPr>
          <w:rFonts w:ascii="Century Gothic" w:hAnsi="Century Gothic"/>
        </w:rPr>
      </w:pPr>
      <w:r>
        <w:rPr>
          <w:rFonts w:ascii="Century Gothic" w:hAnsi="Century Gothic"/>
        </w:rPr>
        <w:t xml:space="preserve">Il Soggetto beneficiario è tenuto alla predisposizione di un sistema di contabilità separata o di una codificazione contabile adeguata </w:t>
      </w:r>
      <w:proofErr w:type="gramStart"/>
      <w:r w:rsidRPr="004C0920">
        <w:rPr>
          <w:rFonts w:ascii="Century Gothic" w:hAnsi="Century Gothic"/>
          <w:color w:val="000000" w:themeColor="text1"/>
        </w:rPr>
        <w:t>per</w:t>
      </w:r>
      <w:proofErr w:type="gramEnd"/>
      <w:r w:rsidRPr="004C0920">
        <w:rPr>
          <w:rFonts w:ascii="Century Gothic" w:hAnsi="Century Gothic"/>
          <w:color w:val="000000" w:themeColor="text1"/>
        </w:rPr>
        <w:t xml:space="preserve"> tutte le transazioni relative al Progetto ai sensi dell’articolo 74 comma 1 lett. a</w:t>
      </w:r>
      <w:r>
        <w:rPr>
          <w:rFonts w:ascii="Century Gothic" w:hAnsi="Century Gothic"/>
          <w:color w:val="000000" w:themeColor="text1"/>
        </w:rPr>
        <w:t xml:space="preserve">) punto </w:t>
      </w:r>
      <w:r w:rsidRPr="004C0920">
        <w:rPr>
          <w:rFonts w:ascii="Century Gothic" w:hAnsi="Century Gothic"/>
          <w:color w:val="000000" w:themeColor="text1"/>
        </w:rPr>
        <w:t>i) del Regolamento (UE) n. 2021/1060</w:t>
      </w:r>
      <w:r>
        <w:rPr>
          <w:rFonts w:ascii="Century Gothic" w:hAnsi="Century Gothic"/>
          <w:color w:val="000000" w:themeColor="text1"/>
        </w:rPr>
        <w:t>.</w:t>
      </w:r>
    </w:p>
    <w:p w14:paraId="6ECB2DD3" w14:textId="77777777" w:rsidR="006045C4" w:rsidRPr="00F60CEA" w:rsidRDefault="006045C4" w:rsidP="006045C4">
      <w:pPr>
        <w:pStyle w:val="Paragrafoelenco"/>
        <w:rPr>
          <w:rFonts w:ascii="Century Gothic" w:hAnsi="Century Gothic"/>
        </w:rPr>
      </w:pPr>
    </w:p>
    <w:p w14:paraId="2AFAF9DB" w14:textId="1B1BD52C" w:rsidR="006045C4" w:rsidRPr="002204D8" w:rsidRDefault="006045C4" w:rsidP="006045C4">
      <w:pPr>
        <w:pStyle w:val="Paragrafoelenco"/>
        <w:numPr>
          <w:ilvl w:val="0"/>
          <w:numId w:val="25"/>
        </w:numPr>
        <w:ind w:left="360"/>
        <w:rPr>
          <w:rFonts w:ascii="Century Gothic" w:hAnsi="Century Gothic"/>
        </w:rPr>
      </w:pPr>
      <w:r w:rsidRPr="002204D8">
        <w:rPr>
          <w:rFonts w:ascii="Century Gothic" w:hAnsi="Century Gothic"/>
        </w:rPr>
        <w:t xml:space="preserve">Il Soggetto Gestore ha la facoltà di richiedere ai Soggetti beneficiari i chiarimenti e le integrazioni che si rendessero necessari, in ottemperanza a quanto previsto dall’art. 2 comma 7 della Legge n. 241/1990 e </w:t>
      </w:r>
      <w:proofErr w:type="spellStart"/>
      <w:r w:rsidRPr="002204D8">
        <w:rPr>
          <w:rFonts w:ascii="Century Gothic" w:hAnsi="Century Gothic"/>
        </w:rPr>
        <w:t>s.m.i.</w:t>
      </w:r>
      <w:proofErr w:type="spellEnd"/>
      <w:r w:rsidRPr="002204D8">
        <w:rPr>
          <w:rFonts w:ascii="Century Gothic" w:hAnsi="Century Gothic"/>
        </w:rPr>
        <w:t>, fissando i termini per la risposta in misura non superiore a 15 giorni solari e consecutivi dalla data della richiesta.</w:t>
      </w:r>
      <w:r w:rsidR="002204D8">
        <w:rPr>
          <w:rFonts w:ascii="Century Gothic" w:hAnsi="Century Gothic"/>
        </w:rPr>
        <w:t xml:space="preserve"> </w:t>
      </w:r>
      <w:r w:rsidRPr="002204D8">
        <w:rPr>
          <w:rFonts w:ascii="Century Gothic" w:hAnsi="Century Gothic"/>
        </w:rPr>
        <w:t>I chiarimenti e le integrazioni andranno resi attraverso il sistema Bandi e Servizi. In assenza di risposta nei termini sopraindicati, la verifica della documentazione sarà conclusa sulla base dei documenti agli atti; le risposte pervenute oltre i termini sopraindicati, non verranno prese in considerazione.</w:t>
      </w:r>
    </w:p>
    <w:p w14:paraId="795010BC" w14:textId="77777777" w:rsidR="006045C4" w:rsidRPr="005006F9" w:rsidRDefault="006045C4" w:rsidP="006045C4">
      <w:pPr>
        <w:rPr>
          <w:rFonts w:ascii="Century Gothic" w:hAnsi="Century Gothic"/>
        </w:rPr>
      </w:pPr>
    </w:p>
    <w:p w14:paraId="0F9EF5C2" w14:textId="77777777" w:rsidR="006045C4" w:rsidRPr="004C3B22" w:rsidRDefault="006045C4" w:rsidP="00164527">
      <w:pPr>
        <w:pStyle w:val="Paragrafoelenco"/>
        <w:numPr>
          <w:ilvl w:val="0"/>
          <w:numId w:val="25"/>
        </w:numPr>
        <w:ind w:left="284" w:hanging="284"/>
        <w:rPr>
          <w:rFonts w:ascii="Century Gothic" w:hAnsi="Century Gothic"/>
        </w:rPr>
      </w:pPr>
      <w:r w:rsidRPr="00E0756E">
        <w:rPr>
          <w:rFonts w:ascii="Century Gothic" w:hAnsi="Century Gothic"/>
        </w:rPr>
        <w:t>Il documento di regolarità contributiva (DURC) in corso di validità è acquisito d’ufficio da</w:t>
      </w:r>
      <w:r>
        <w:rPr>
          <w:rFonts w:ascii="Century Gothic" w:hAnsi="Century Gothic"/>
        </w:rPr>
        <w:t>l</w:t>
      </w:r>
      <w:r w:rsidRPr="00E0756E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Soggetto Gestore</w:t>
      </w:r>
      <w:r w:rsidRPr="00E0756E">
        <w:rPr>
          <w:rFonts w:ascii="Century Gothic" w:hAnsi="Century Gothic"/>
        </w:rPr>
        <w:t xml:space="preserve">, presso gli enti competenti, in base a quanto stabilito dall’art. 6 del Decreto del 30.01.2015 del Ministero del lavoro e delle Politiche Sociali (G.U. Serie Generale n. 125 del 1.6.2015). In caso di accertata irregolarità in fase di erogazione, viene trattenuto l’importo corrispondente all’inadempienza e versato agli enti previdenziali e assicurativi (L. n. 98/2013, art. 31 commi 3 e 8-bis). </w:t>
      </w:r>
    </w:p>
    <w:p w14:paraId="6046D7E2" w14:textId="77777777" w:rsidR="006045C4" w:rsidRPr="004C3B22" w:rsidRDefault="006045C4" w:rsidP="006045C4">
      <w:pPr>
        <w:rPr>
          <w:rFonts w:ascii="Century Gothic" w:hAnsi="Century Gothic"/>
        </w:rPr>
      </w:pPr>
    </w:p>
    <w:p w14:paraId="18D4F316" w14:textId="77777777" w:rsidR="006045C4" w:rsidRDefault="006045C4" w:rsidP="00164527">
      <w:pPr>
        <w:pStyle w:val="Paragrafoelenco"/>
        <w:numPr>
          <w:ilvl w:val="0"/>
          <w:numId w:val="25"/>
        </w:numPr>
        <w:ind w:left="284" w:hanging="284"/>
        <w:rPr>
          <w:rFonts w:ascii="Century Gothic" w:hAnsi="Century Gothic"/>
        </w:rPr>
      </w:pPr>
      <w:r w:rsidRPr="000C4F60">
        <w:rPr>
          <w:rFonts w:ascii="Century Gothic" w:hAnsi="Century Gothic"/>
        </w:rPr>
        <w:t xml:space="preserve">Ai fini dell’erogazione di contributi pubblici, comunque denominati, il cui valore sia superiore a 150.000,00 euro, il Soggetto richiedente deve essere in regola con la normativa antimafia e presentare le dichiarazioni necessarie per permettere alla Pubblica Amministrazione di effettuare le verifiche attraverso la banca dati nazionale unica del Ministero dell’Interno di cui agli artt. 96 e ss. del D.lgs. n. 159/2011 e </w:t>
      </w:r>
      <w:proofErr w:type="spellStart"/>
      <w:r w:rsidRPr="000C4F60">
        <w:rPr>
          <w:rFonts w:ascii="Century Gothic" w:hAnsi="Century Gothic"/>
        </w:rPr>
        <w:t>s.m.i.</w:t>
      </w:r>
      <w:proofErr w:type="spellEnd"/>
      <w:r w:rsidRPr="000C4F60">
        <w:rPr>
          <w:rFonts w:ascii="Century Gothic" w:hAnsi="Century Gothic"/>
        </w:rPr>
        <w:t xml:space="preserve"> L’esito non favorevole delle verifiche antimafia preclude l’erogazione di contributi pubblici.</w:t>
      </w:r>
    </w:p>
    <w:p w14:paraId="3C7E61BE" w14:textId="77777777" w:rsidR="006045C4" w:rsidRPr="000C4F60" w:rsidRDefault="006045C4" w:rsidP="00164527">
      <w:pPr>
        <w:pStyle w:val="Paragrafoelenco"/>
        <w:ind w:left="284" w:hanging="284"/>
        <w:rPr>
          <w:rFonts w:ascii="Century Gothic" w:hAnsi="Century Gothic"/>
        </w:rPr>
      </w:pPr>
    </w:p>
    <w:p w14:paraId="57788C31" w14:textId="77777777" w:rsidR="006045C4" w:rsidRDefault="006045C4" w:rsidP="00164527">
      <w:pPr>
        <w:pStyle w:val="Paragrafoelenco"/>
        <w:numPr>
          <w:ilvl w:val="0"/>
          <w:numId w:val="25"/>
        </w:numPr>
        <w:ind w:left="284" w:hanging="284"/>
        <w:rPr>
          <w:rFonts w:ascii="Century Gothic" w:hAnsi="Century Gothic"/>
        </w:rPr>
      </w:pPr>
      <w:r w:rsidRPr="00F47BF1">
        <w:rPr>
          <w:rFonts w:ascii="Century Gothic" w:hAnsi="Century Gothic"/>
        </w:rPr>
        <w:t>Le agevolazioni concesse ai sensi del Regolamento (UE) 2014/651 non sono erogate a imprese che sono destinatarie di ingiunzioni di recupero pendente per effetto di una decisione di recupero adottata dalla Commissione</w:t>
      </w:r>
      <w:r>
        <w:rPr>
          <w:rFonts w:ascii="Century Gothic" w:hAnsi="Century Gothic"/>
        </w:rPr>
        <w:t xml:space="preserve"> </w:t>
      </w:r>
      <w:r w:rsidRPr="00F47BF1">
        <w:rPr>
          <w:rFonts w:ascii="Century Gothic" w:hAnsi="Century Gothic"/>
        </w:rPr>
        <w:t xml:space="preserve">europea ai sensi del Reg. (UE) n. </w:t>
      </w:r>
      <w:r w:rsidRPr="00F47BF1">
        <w:rPr>
          <w:rFonts w:ascii="Century Gothic" w:hAnsi="Century Gothic"/>
        </w:rPr>
        <w:lastRenderedPageBreak/>
        <w:t>2015/1589 in quanto hanno ricevuto e successivamente non rimborsato o non depositato in un conto bloccato aiuti che lo Stato è tenuto a recuperare in esecuzione di una decisione di recupero adottata dalla Commissione Europea ai sensi del Regolamento (UE) n. 2015/1589.</w:t>
      </w:r>
      <w:r>
        <w:rPr>
          <w:rFonts w:ascii="Century Gothic" w:hAnsi="Century Gothic"/>
        </w:rPr>
        <w:t xml:space="preserve"> Tale requisito verrà verificato dal Soggetto Gestore tramite interrogazione su Registro Nazionale Aiuti.</w:t>
      </w:r>
    </w:p>
    <w:p w14:paraId="46A7094B" w14:textId="77777777" w:rsidR="006045C4" w:rsidRPr="00182547" w:rsidRDefault="006045C4" w:rsidP="006045C4">
      <w:pPr>
        <w:pStyle w:val="Paragrafoelenco"/>
        <w:rPr>
          <w:rFonts w:ascii="Century Gothic" w:hAnsi="Century Gothic"/>
        </w:rPr>
      </w:pPr>
    </w:p>
    <w:p w14:paraId="111C65C1" w14:textId="77777777" w:rsidR="006045C4" w:rsidRPr="004C3B22" w:rsidRDefault="006045C4" w:rsidP="00164527">
      <w:pPr>
        <w:pStyle w:val="Paragrafoelenco"/>
        <w:numPr>
          <w:ilvl w:val="0"/>
          <w:numId w:val="25"/>
        </w:numPr>
        <w:ind w:left="284" w:hanging="284"/>
        <w:rPr>
          <w:rFonts w:ascii="Century Gothic" w:hAnsi="Century Gothic"/>
        </w:rPr>
      </w:pPr>
      <w:r w:rsidRPr="004C3B22">
        <w:rPr>
          <w:rFonts w:ascii="Century Gothic" w:hAnsi="Century Gothic"/>
        </w:rPr>
        <w:t>In ogni caso</w:t>
      </w:r>
      <w:r>
        <w:rPr>
          <w:rFonts w:ascii="Century Gothic" w:hAnsi="Century Gothic"/>
        </w:rPr>
        <w:t xml:space="preserve"> </w:t>
      </w:r>
      <w:r w:rsidRPr="004C3B22">
        <w:rPr>
          <w:rFonts w:ascii="Century Gothic" w:hAnsi="Century Gothic"/>
        </w:rPr>
        <w:t>tutte le spese ammissibili devono:</w:t>
      </w:r>
    </w:p>
    <w:p w14:paraId="097858FC" w14:textId="77777777" w:rsidR="006045C4" w:rsidRPr="004C3B22" w:rsidRDefault="006045C4" w:rsidP="00164527">
      <w:pPr>
        <w:pStyle w:val="Paragrafoelenco"/>
        <w:numPr>
          <w:ilvl w:val="0"/>
          <w:numId w:val="24"/>
        </w:numPr>
        <w:ind w:left="426" w:hanging="284"/>
        <w:rPr>
          <w:rFonts w:ascii="Century Gothic" w:hAnsi="Century Gothic"/>
        </w:rPr>
      </w:pPr>
      <w:r w:rsidRPr="004C3B22">
        <w:rPr>
          <w:rFonts w:ascii="Century Gothic" w:hAnsi="Century Gothic"/>
        </w:rPr>
        <w:t>essere effettivamente sostenute dal Soggetto beneficiario successivamente alla presentazione della domanda di partecipazione al bando ed entro e non oltre la scadenza del termine per la conclusione del Progetto stabilito ai sensi del paragrafo B.2;</w:t>
      </w:r>
    </w:p>
    <w:p w14:paraId="68FA740A" w14:textId="77777777" w:rsidR="006045C4" w:rsidRPr="004C3B22" w:rsidRDefault="006045C4" w:rsidP="00164527">
      <w:pPr>
        <w:pStyle w:val="Paragrafoelenco"/>
        <w:numPr>
          <w:ilvl w:val="0"/>
          <w:numId w:val="24"/>
        </w:numPr>
        <w:ind w:left="426" w:hanging="284"/>
        <w:rPr>
          <w:rFonts w:ascii="Century Gothic" w:hAnsi="Century Gothic"/>
        </w:rPr>
      </w:pPr>
      <w:r w:rsidRPr="004C3B22">
        <w:rPr>
          <w:rFonts w:ascii="Century Gothic" w:hAnsi="Century Gothic"/>
        </w:rPr>
        <w:t>essere riconducibili alle sedi operative dichiarate quali sedi di realizzazione del Progetto attive alla presentazione della domanda o attivate entro e non oltre la richiesta di erogazione del saldo;</w:t>
      </w:r>
    </w:p>
    <w:p w14:paraId="6B42A22F" w14:textId="77777777" w:rsidR="006045C4" w:rsidRPr="004C3B22" w:rsidRDefault="006045C4" w:rsidP="00164527">
      <w:pPr>
        <w:pStyle w:val="Paragrafoelenco"/>
        <w:numPr>
          <w:ilvl w:val="0"/>
          <w:numId w:val="24"/>
        </w:numPr>
        <w:ind w:left="426" w:hanging="284"/>
        <w:rPr>
          <w:rFonts w:ascii="Century Gothic" w:hAnsi="Century Gothic"/>
        </w:rPr>
      </w:pPr>
      <w:r w:rsidRPr="004C3B22">
        <w:rPr>
          <w:rFonts w:ascii="Century Gothic" w:hAnsi="Century Gothic"/>
        </w:rPr>
        <w:t>essere pertinenti e connessi al Progetto approvato, oltre che conformi ai criteri di ammissibilità delle spese di cui al precedente paragrafo B.3.</w:t>
      </w:r>
    </w:p>
    <w:p w14:paraId="525E3201" w14:textId="77777777" w:rsidR="001737B6" w:rsidRDefault="001737B6" w:rsidP="00876E67">
      <w:pPr>
        <w:pStyle w:val="Default"/>
        <w:ind w:left="1080"/>
        <w:jc w:val="both"/>
        <w:rPr>
          <w:rFonts w:ascii="Century Gothic" w:hAnsi="Century Gothic"/>
          <w:sz w:val="23"/>
          <w:szCs w:val="23"/>
        </w:rPr>
      </w:pPr>
    </w:p>
    <w:p w14:paraId="2B27EFE6" w14:textId="31AA75F9" w:rsidR="001737B6" w:rsidRPr="001737B6" w:rsidRDefault="00F54614" w:rsidP="00A10303">
      <w:pPr>
        <w:pStyle w:val="Titolo2"/>
        <w:rPr>
          <w:bCs/>
          <w:iCs/>
        </w:rPr>
      </w:pPr>
      <w:bookmarkStart w:id="5" w:name="_Toc226040525"/>
      <w:r>
        <w:rPr>
          <w:bCs/>
          <w:iCs/>
        </w:rPr>
        <w:t xml:space="preserve">2.4 </w:t>
      </w:r>
      <w:r w:rsidR="001737B6" w:rsidRPr="001737B6">
        <w:rPr>
          <w:bCs/>
          <w:iCs/>
        </w:rPr>
        <w:t>Documentazione da conservare presso la sede del soggetto beneficiario</w:t>
      </w:r>
      <w:bookmarkEnd w:id="5"/>
    </w:p>
    <w:p w14:paraId="135B11FD" w14:textId="6FC9A5B1" w:rsidR="00491F46" w:rsidRPr="00491F46" w:rsidRDefault="00491F46" w:rsidP="006837AD">
      <w:pPr>
        <w:pStyle w:val="Default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>Per tutte le spese rendicontate, dovrà essere conservata presso la sede del Soggetto beneficiario e resa</w:t>
      </w:r>
      <w:r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disponibile e consultabile su richiesta di Regione Lombardia, del Soggetto gestore e degli organi competenti, la</w:t>
      </w:r>
      <w:r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seguente documentazione</w:t>
      </w:r>
      <w:r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giustificativa in originale:</w:t>
      </w:r>
    </w:p>
    <w:p w14:paraId="27CDC9A3" w14:textId="77777777" w:rsidR="00491F46" w:rsidRPr="00491F46" w:rsidRDefault="00491F46" w:rsidP="00FD702B">
      <w:pPr>
        <w:pStyle w:val="Default"/>
        <w:ind w:left="708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>i. fattura del fornitore;</w:t>
      </w:r>
    </w:p>
    <w:p w14:paraId="24F068B3" w14:textId="16B2D02F" w:rsidR="00491F46" w:rsidRPr="00491F46" w:rsidRDefault="00491F46" w:rsidP="00FD702B">
      <w:pPr>
        <w:pStyle w:val="Default"/>
        <w:ind w:left="708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>ii. documento di trasporto del bene e/o dell’impianto da cui si rilevi la consegna e l’installazione presso la</w:t>
      </w:r>
      <w:r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sede oggetto del Progetto;</w:t>
      </w:r>
    </w:p>
    <w:p w14:paraId="35ED6582" w14:textId="77777777" w:rsidR="00491F46" w:rsidRPr="00491F46" w:rsidRDefault="00491F46" w:rsidP="00FD702B">
      <w:pPr>
        <w:pStyle w:val="Default"/>
        <w:ind w:left="708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>iii. documentazione attestante l’avvenuto pagamento dell’importo imputato;</w:t>
      </w:r>
    </w:p>
    <w:p w14:paraId="7DFBBA5E" w14:textId="45C3E0C9" w:rsidR="00491F46" w:rsidRPr="00491F46" w:rsidRDefault="00491F46" w:rsidP="00FD702B">
      <w:pPr>
        <w:pStyle w:val="Default"/>
        <w:ind w:left="708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>iv. contratti, preventivi o ordini, lettere d’incarico, ecc., da cui si evinca l’oggetto della prestazione o fornitura,</w:t>
      </w:r>
      <w:r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la sua pertinenza e connessione al Progetto, il suo importo, i termini di consegna, le modalità di</w:t>
      </w:r>
      <w:r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pagamento;</w:t>
      </w:r>
    </w:p>
    <w:p w14:paraId="3D29934C" w14:textId="77777777" w:rsidR="00A96F02" w:rsidRDefault="00491F46" w:rsidP="00FD702B">
      <w:pPr>
        <w:pStyle w:val="Default"/>
        <w:ind w:left="708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>v. verbale di collaudo se previsto;</w:t>
      </w:r>
    </w:p>
    <w:p w14:paraId="3FF761E8" w14:textId="13834734" w:rsidR="00A71CCE" w:rsidRPr="00491F46" w:rsidRDefault="00A71CCE" w:rsidP="00FD702B">
      <w:pPr>
        <w:pStyle w:val="Default"/>
        <w:ind w:left="708"/>
        <w:jc w:val="both"/>
        <w:rPr>
          <w:rFonts w:ascii="Century Gothic" w:hAnsi="Century Gothic"/>
          <w:sz w:val="23"/>
          <w:szCs w:val="23"/>
        </w:rPr>
      </w:pPr>
      <w:r>
        <w:rPr>
          <w:rFonts w:ascii="Century Gothic" w:hAnsi="Century Gothic"/>
          <w:sz w:val="23"/>
          <w:szCs w:val="23"/>
        </w:rPr>
        <w:t>vi. relazioni</w:t>
      </w:r>
      <w:r w:rsidR="00887232">
        <w:rPr>
          <w:rFonts w:ascii="Century Gothic" w:hAnsi="Century Gothic"/>
          <w:sz w:val="23"/>
          <w:szCs w:val="23"/>
        </w:rPr>
        <w:t xml:space="preserve"> e</w:t>
      </w:r>
      <w:r>
        <w:rPr>
          <w:rFonts w:ascii="Century Gothic" w:hAnsi="Century Gothic"/>
          <w:sz w:val="23"/>
          <w:szCs w:val="23"/>
        </w:rPr>
        <w:t xml:space="preserve"> output </w:t>
      </w:r>
      <w:r w:rsidR="00F85EF9">
        <w:rPr>
          <w:rFonts w:ascii="Century Gothic" w:hAnsi="Century Gothic"/>
          <w:sz w:val="23"/>
          <w:szCs w:val="23"/>
        </w:rPr>
        <w:t>relativ</w:t>
      </w:r>
      <w:r w:rsidR="0034269F">
        <w:rPr>
          <w:rFonts w:ascii="Century Gothic" w:hAnsi="Century Gothic"/>
          <w:sz w:val="23"/>
          <w:szCs w:val="23"/>
        </w:rPr>
        <w:t>i</w:t>
      </w:r>
      <w:r w:rsidR="00F85EF9">
        <w:rPr>
          <w:rFonts w:ascii="Century Gothic" w:hAnsi="Century Gothic"/>
          <w:sz w:val="23"/>
          <w:szCs w:val="23"/>
        </w:rPr>
        <w:t xml:space="preserve"> alle spese </w:t>
      </w:r>
      <w:r w:rsidR="0034269F">
        <w:rPr>
          <w:rFonts w:ascii="Century Gothic" w:hAnsi="Century Gothic"/>
          <w:sz w:val="23"/>
          <w:szCs w:val="23"/>
        </w:rPr>
        <w:t xml:space="preserve">di </w:t>
      </w:r>
      <w:r w:rsidR="00887232">
        <w:rPr>
          <w:rFonts w:ascii="Century Gothic" w:hAnsi="Century Gothic"/>
          <w:sz w:val="23"/>
          <w:szCs w:val="23"/>
        </w:rPr>
        <w:t xml:space="preserve">consulenza </w:t>
      </w:r>
      <w:r w:rsidR="00F85EF9">
        <w:rPr>
          <w:rFonts w:ascii="Century Gothic" w:hAnsi="Century Gothic"/>
          <w:sz w:val="23"/>
          <w:szCs w:val="23"/>
        </w:rPr>
        <w:t>in base a q</w:t>
      </w:r>
      <w:r w:rsidR="0034269F">
        <w:rPr>
          <w:rFonts w:ascii="Century Gothic" w:hAnsi="Century Gothic"/>
          <w:sz w:val="23"/>
          <w:szCs w:val="23"/>
        </w:rPr>
        <w:t>uanto previsto dal contratto</w:t>
      </w:r>
      <w:r w:rsidR="00887232">
        <w:rPr>
          <w:rFonts w:ascii="Century Gothic" w:hAnsi="Century Gothic"/>
          <w:sz w:val="23"/>
          <w:szCs w:val="23"/>
        </w:rPr>
        <w:t>;</w:t>
      </w:r>
    </w:p>
    <w:p w14:paraId="6EB5B200" w14:textId="2E4F4CE4" w:rsidR="00491F46" w:rsidRDefault="00491F46" w:rsidP="00FD702B">
      <w:pPr>
        <w:pStyle w:val="Default"/>
        <w:ind w:left="708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>vi</w:t>
      </w:r>
      <w:r w:rsidR="0034269F">
        <w:rPr>
          <w:rFonts w:ascii="Century Gothic" w:hAnsi="Century Gothic"/>
          <w:sz w:val="23"/>
          <w:szCs w:val="23"/>
        </w:rPr>
        <w:t>i</w:t>
      </w:r>
      <w:r w:rsidRPr="00491F46">
        <w:rPr>
          <w:rFonts w:ascii="Century Gothic" w:hAnsi="Century Gothic"/>
          <w:sz w:val="23"/>
          <w:szCs w:val="23"/>
        </w:rPr>
        <w:t xml:space="preserve">. documentazione attestante la </w:t>
      </w:r>
      <w:r w:rsidRPr="008A2E47">
        <w:rPr>
          <w:rFonts w:ascii="Century Gothic" w:hAnsi="Century Gothic"/>
          <w:b/>
          <w:bCs/>
          <w:sz w:val="23"/>
          <w:szCs w:val="23"/>
        </w:rPr>
        <w:t>conformità al principio DNSH</w:t>
      </w:r>
      <w:r w:rsidRPr="00491F46">
        <w:rPr>
          <w:rFonts w:ascii="Century Gothic" w:hAnsi="Century Gothic"/>
          <w:sz w:val="23"/>
          <w:szCs w:val="23"/>
        </w:rPr>
        <w:t xml:space="preserve"> e al Rapporto di</w:t>
      </w:r>
      <w:r w:rsidR="00EF0EC8"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Valutazione Ambientale</w:t>
      </w:r>
      <w:r w:rsidR="00EF0EC8"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Strategica come di seguito specificato:</w:t>
      </w:r>
    </w:p>
    <w:p w14:paraId="0DA9FA54" w14:textId="77777777" w:rsidR="00F306BA" w:rsidRPr="00491F46" w:rsidRDefault="00F306BA" w:rsidP="00EF0EC8">
      <w:pPr>
        <w:pStyle w:val="Default"/>
        <w:jc w:val="both"/>
        <w:rPr>
          <w:rFonts w:ascii="Century Gothic" w:hAnsi="Century Gothic"/>
          <w:sz w:val="23"/>
          <w:szCs w:val="23"/>
        </w:rPr>
      </w:pPr>
    </w:p>
    <w:p w14:paraId="4B7AA050" w14:textId="28BC332C" w:rsidR="00491F46" w:rsidRPr="00491F46" w:rsidRDefault="00491F46" w:rsidP="00D27CB4">
      <w:pPr>
        <w:pStyle w:val="Default"/>
        <w:ind w:left="708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 xml:space="preserve">a) in caso di </w:t>
      </w:r>
      <w:r w:rsidRPr="008A2E47">
        <w:rPr>
          <w:rFonts w:ascii="Century Gothic" w:hAnsi="Century Gothic"/>
          <w:b/>
          <w:bCs/>
          <w:sz w:val="23"/>
          <w:szCs w:val="23"/>
        </w:rPr>
        <w:t>dismissione</w:t>
      </w:r>
      <w:r w:rsidR="000C1661">
        <w:rPr>
          <w:rFonts w:ascii="Century Gothic" w:hAnsi="Century Gothic"/>
          <w:b/>
          <w:bCs/>
          <w:sz w:val="23"/>
          <w:szCs w:val="23"/>
        </w:rPr>
        <w:t xml:space="preserve"> </w:t>
      </w:r>
      <w:r w:rsidR="000C1661" w:rsidRPr="000C1661">
        <w:rPr>
          <w:rFonts w:ascii="Century Gothic" w:hAnsi="Century Gothic"/>
          <w:sz w:val="23"/>
          <w:szCs w:val="23"/>
        </w:rPr>
        <w:t>di beni sostituiti da beni acquistati con il Progetto</w:t>
      </w:r>
      <w:r w:rsidRPr="00491F46">
        <w:rPr>
          <w:rFonts w:ascii="Century Gothic" w:hAnsi="Century Gothic"/>
          <w:sz w:val="23"/>
          <w:szCs w:val="23"/>
        </w:rPr>
        <w:t>:</w:t>
      </w:r>
    </w:p>
    <w:p w14:paraId="4D4CDA01" w14:textId="14CDAFFA" w:rsidR="00491F46" w:rsidRPr="00491F46" w:rsidRDefault="00491F46" w:rsidP="00685B7A">
      <w:pPr>
        <w:pStyle w:val="Default"/>
        <w:ind w:left="1416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 xml:space="preserve">1. se la destinazione al </w:t>
      </w:r>
      <w:r w:rsidRPr="002B7893">
        <w:rPr>
          <w:rFonts w:ascii="Century Gothic" w:hAnsi="Century Gothic"/>
          <w:b/>
          <w:bCs/>
          <w:sz w:val="23"/>
          <w:szCs w:val="23"/>
        </w:rPr>
        <w:t>riuso</w:t>
      </w:r>
      <w:r w:rsidRPr="00491F46">
        <w:rPr>
          <w:rFonts w:ascii="Century Gothic" w:hAnsi="Century Gothic"/>
          <w:sz w:val="23"/>
          <w:szCs w:val="23"/>
        </w:rPr>
        <w:t xml:space="preserve"> avviene mediante donazione a terzi, </w:t>
      </w:r>
      <w:r w:rsidRPr="003510A7">
        <w:rPr>
          <w:rFonts w:ascii="Century Gothic" w:hAnsi="Century Gothic"/>
          <w:sz w:val="23"/>
          <w:szCs w:val="23"/>
          <w:u w:val="single"/>
        </w:rPr>
        <w:t>dichiarazione di donazione</w:t>
      </w:r>
      <w:r w:rsidRPr="00491F46">
        <w:rPr>
          <w:rFonts w:ascii="Century Gothic" w:hAnsi="Century Gothic"/>
          <w:sz w:val="23"/>
          <w:szCs w:val="23"/>
        </w:rPr>
        <w:t xml:space="preserve"> di</w:t>
      </w:r>
      <w:r w:rsidR="00EF0EC8"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quanto dismesso sottoscritta dal Soggetto beneficiario;</w:t>
      </w:r>
    </w:p>
    <w:p w14:paraId="72D172A5" w14:textId="00AA7431" w:rsidR="00491F46" w:rsidRPr="00491F46" w:rsidRDefault="00491F46" w:rsidP="00685B7A">
      <w:pPr>
        <w:pStyle w:val="Default"/>
        <w:ind w:left="1416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 xml:space="preserve">2. se la destinazione al </w:t>
      </w:r>
      <w:r w:rsidRPr="002B7893">
        <w:rPr>
          <w:rFonts w:ascii="Century Gothic" w:hAnsi="Century Gothic"/>
          <w:b/>
          <w:bCs/>
          <w:sz w:val="23"/>
          <w:szCs w:val="23"/>
        </w:rPr>
        <w:t>riuso</w:t>
      </w:r>
      <w:r w:rsidRPr="00491F46">
        <w:rPr>
          <w:rFonts w:ascii="Century Gothic" w:hAnsi="Century Gothic"/>
          <w:sz w:val="23"/>
          <w:szCs w:val="23"/>
        </w:rPr>
        <w:t xml:space="preserve"> avviene mediante cessione a terzi, </w:t>
      </w:r>
      <w:r w:rsidRPr="003510A7">
        <w:rPr>
          <w:rFonts w:ascii="Century Gothic" w:hAnsi="Century Gothic"/>
          <w:sz w:val="23"/>
          <w:szCs w:val="23"/>
          <w:u w:val="single"/>
        </w:rPr>
        <w:t>fattura di vendita</w:t>
      </w:r>
      <w:r w:rsidRPr="00491F46">
        <w:rPr>
          <w:rFonts w:ascii="Century Gothic" w:hAnsi="Century Gothic"/>
          <w:sz w:val="23"/>
          <w:szCs w:val="23"/>
        </w:rPr>
        <w:t xml:space="preserve"> di quanto</w:t>
      </w:r>
      <w:r w:rsidR="00EF0EC8"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dismesso;</w:t>
      </w:r>
    </w:p>
    <w:p w14:paraId="63CF15EA" w14:textId="5184055E" w:rsidR="00491F46" w:rsidRPr="00491F46" w:rsidRDefault="00491F46" w:rsidP="005918B1">
      <w:pPr>
        <w:pStyle w:val="Default"/>
        <w:ind w:left="1416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 xml:space="preserve">3. se la dismissione avviene mediante avvio a corretto </w:t>
      </w:r>
      <w:r w:rsidRPr="001C6A3F">
        <w:rPr>
          <w:rFonts w:ascii="Century Gothic" w:hAnsi="Century Gothic"/>
          <w:b/>
          <w:bCs/>
          <w:sz w:val="23"/>
          <w:szCs w:val="23"/>
        </w:rPr>
        <w:t>recupero/smaltimento</w:t>
      </w:r>
      <w:r w:rsidRPr="00491F46">
        <w:rPr>
          <w:rFonts w:ascii="Century Gothic" w:hAnsi="Century Gothic"/>
          <w:sz w:val="23"/>
          <w:szCs w:val="23"/>
        </w:rPr>
        <w:t xml:space="preserve"> nel rispetto della</w:t>
      </w:r>
      <w:r w:rsidR="00EF0EC8"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normativa sulla gestione dei rifiuti, alternativamente:</w:t>
      </w:r>
    </w:p>
    <w:p w14:paraId="75B6B6E6" w14:textId="082C4C39" w:rsidR="00491F46" w:rsidRPr="00491F46" w:rsidRDefault="00491F46" w:rsidP="003510A7">
      <w:pPr>
        <w:pStyle w:val="Default"/>
        <w:ind w:left="2124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 xml:space="preserve">- copia del </w:t>
      </w:r>
      <w:r w:rsidRPr="0011706D">
        <w:rPr>
          <w:rFonts w:ascii="Century Gothic" w:hAnsi="Century Gothic"/>
          <w:sz w:val="23"/>
          <w:szCs w:val="23"/>
          <w:u w:val="single"/>
        </w:rPr>
        <w:t>formulario di identificazione rifiuti</w:t>
      </w:r>
      <w:r w:rsidRPr="00491F46">
        <w:rPr>
          <w:rFonts w:ascii="Century Gothic" w:hAnsi="Century Gothic"/>
          <w:sz w:val="23"/>
          <w:szCs w:val="23"/>
        </w:rPr>
        <w:t xml:space="preserve"> (FIR) ai sensi dell’art. 193 del </w:t>
      </w:r>
      <w:proofErr w:type="spellStart"/>
      <w:r w:rsidRPr="00491F46">
        <w:rPr>
          <w:rFonts w:ascii="Century Gothic" w:hAnsi="Century Gothic"/>
          <w:sz w:val="23"/>
          <w:szCs w:val="23"/>
        </w:rPr>
        <w:t>D.Lgs</w:t>
      </w:r>
      <w:proofErr w:type="spellEnd"/>
      <w:r w:rsidRPr="00491F46">
        <w:rPr>
          <w:rFonts w:ascii="Century Gothic" w:hAnsi="Century Gothic"/>
          <w:sz w:val="23"/>
          <w:szCs w:val="23"/>
        </w:rPr>
        <w:t xml:space="preserve"> n.</w:t>
      </w:r>
      <w:r w:rsidR="00685B7A"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 xml:space="preserve">152/2006 e </w:t>
      </w:r>
      <w:proofErr w:type="spellStart"/>
      <w:r w:rsidRPr="00491F46">
        <w:rPr>
          <w:rFonts w:ascii="Century Gothic" w:hAnsi="Century Gothic"/>
          <w:sz w:val="23"/>
          <w:szCs w:val="23"/>
        </w:rPr>
        <w:t>s.m.i.</w:t>
      </w:r>
      <w:proofErr w:type="spellEnd"/>
      <w:r w:rsidRPr="00491F46">
        <w:rPr>
          <w:rFonts w:ascii="Century Gothic" w:hAnsi="Century Gothic"/>
          <w:sz w:val="23"/>
          <w:szCs w:val="23"/>
        </w:rPr>
        <w:t>, fatte salve le eccezioni di cui ai commi 7 e 8 del medesimo articolo;</w:t>
      </w:r>
    </w:p>
    <w:p w14:paraId="1DAC35DA" w14:textId="042DAEEA" w:rsidR="00491F46" w:rsidRPr="00491F46" w:rsidRDefault="00491F46" w:rsidP="003510A7">
      <w:pPr>
        <w:pStyle w:val="Default"/>
        <w:ind w:left="2124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 xml:space="preserve">- copia del </w:t>
      </w:r>
      <w:r w:rsidRPr="0011706D">
        <w:rPr>
          <w:rFonts w:ascii="Century Gothic" w:hAnsi="Century Gothic"/>
          <w:sz w:val="23"/>
          <w:szCs w:val="23"/>
          <w:u w:val="single"/>
        </w:rPr>
        <w:t>documento di trasporto</w:t>
      </w:r>
      <w:r w:rsidRPr="00491F46">
        <w:rPr>
          <w:rFonts w:ascii="Century Gothic" w:hAnsi="Century Gothic"/>
          <w:sz w:val="23"/>
          <w:szCs w:val="23"/>
        </w:rPr>
        <w:t xml:space="preserve"> (DDT), ai sensi dell’art. 11, comma 8 del D. Lgs.</w:t>
      </w:r>
      <w:r w:rsidR="0011706D"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 xml:space="preserve">49/2014 e </w:t>
      </w:r>
      <w:proofErr w:type="spellStart"/>
      <w:r w:rsidRPr="00491F46">
        <w:rPr>
          <w:rFonts w:ascii="Century Gothic" w:hAnsi="Century Gothic"/>
          <w:sz w:val="23"/>
          <w:szCs w:val="23"/>
        </w:rPr>
        <w:t>s.m.i.</w:t>
      </w:r>
      <w:proofErr w:type="spellEnd"/>
      <w:r w:rsidRPr="00491F46">
        <w:rPr>
          <w:rFonts w:ascii="Century Gothic" w:hAnsi="Century Gothic"/>
          <w:sz w:val="23"/>
          <w:szCs w:val="23"/>
        </w:rPr>
        <w:t>;</w:t>
      </w:r>
    </w:p>
    <w:p w14:paraId="05A90796" w14:textId="0E400FD8" w:rsidR="00491F46" w:rsidRDefault="00491F46" w:rsidP="003510A7">
      <w:pPr>
        <w:pStyle w:val="Default"/>
        <w:ind w:left="2124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lastRenderedPageBreak/>
        <w:t xml:space="preserve">- </w:t>
      </w:r>
      <w:r w:rsidRPr="0011706D">
        <w:rPr>
          <w:rFonts w:ascii="Century Gothic" w:hAnsi="Century Gothic"/>
          <w:sz w:val="23"/>
          <w:szCs w:val="23"/>
          <w:u w:val="single"/>
        </w:rPr>
        <w:t>altra documentazione prevista dalla normativa</w:t>
      </w:r>
      <w:r w:rsidRPr="00491F46">
        <w:rPr>
          <w:rFonts w:ascii="Century Gothic" w:hAnsi="Century Gothic"/>
          <w:sz w:val="23"/>
          <w:szCs w:val="23"/>
        </w:rPr>
        <w:t xml:space="preserve"> sulla gestione dei rifiuti, che attesti la</w:t>
      </w:r>
      <w:r w:rsidR="00BC058C"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tipologia di rifiuto, il luogo di produzione e il luogo di destinazione per il</w:t>
      </w:r>
      <w:r w:rsidR="00EF0EC8"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recupero/smaltimento;</w:t>
      </w:r>
    </w:p>
    <w:p w14:paraId="2210ED76" w14:textId="77777777" w:rsidR="00F306BA" w:rsidRPr="00491F46" w:rsidRDefault="00F306BA" w:rsidP="003510A7">
      <w:pPr>
        <w:pStyle w:val="Default"/>
        <w:ind w:left="2124"/>
        <w:jc w:val="both"/>
        <w:rPr>
          <w:rFonts w:ascii="Century Gothic" w:hAnsi="Century Gothic"/>
          <w:sz w:val="23"/>
          <w:szCs w:val="23"/>
        </w:rPr>
      </w:pPr>
    </w:p>
    <w:p w14:paraId="23CDFC2C" w14:textId="2373E162" w:rsidR="00491F46" w:rsidRPr="00491F46" w:rsidRDefault="00491F46" w:rsidP="00062166">
      <w:pPr>
        <w:pStyle w:val="Default"/>
        <w:ind w:left="708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 xml:space="preserve">b) in caso di </w:t>
      </w:r>
      <w:r w:rsidRPr="0011706D">
        <w:rPr>
          <w:rFonts w:ascii="Century Gothic" w:hAnsi="Century Gothic"/>
          <w:b/>
          <w:bCs/>
          <w:sz w:val="23"/>
          <w:szCs w:val="23"/>
        </w:rPr>
        <w:t>acquisto di nuove Apparecchiature Elettriche ed Elettroniche</w:t>
      </w:r>
      <w:r w:rsidRPr="00491F46">
        <w:rPr>
          <w:rFonts w:ascii="Century Gothic" w:hAnsi="Century Gothic"/>
          <w:sz w:val="23"/>
          <w:szCs w:val="23"/>
        </w:rPr>
        <w:t>, come classificate</w:t>
      </w:r>
      <w:r w:rsidR="00860E3B"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 xml:space="preserve">nell’Allegato III ed elencate a titolo esemplificativo nell'Allegato IV del </w:t>
      </w:r>
      <w:proofErr w:type="spellStart"/>
      <w:r w:rsidRPr="00491F46">
        <w:rPr>
          <w:rFonts w:ascii="Century Gothic" w:hAnsi="Century Gothic"/>
          <w:sz w:val="23"/>
          <w:szCs w:val="23"/>
        </w:rPr>
        <w:t>D.Lgs.</w:t>
      </w:r>
      <w:proofErr w:type="spellEnd"/>
      <w:r w:rsidRPr="00491F46">
        <w:rPr>
          <w:rFonts w:ascii="Century Gothic" w:hAnsi="Century Gothic"/>
          <w:sz w:val="23"/>
          <w:szCs w:val="23"/>
        </w:rPr>
        <w:t xml:space="preserve"> n. 49/2014 e </w:t>
      </w:r>
      <w:proofErr w:type="spellStart"/>
      <w:r w:rsidRPr="00491F46">
        <w:rPr>
          <w:rFonts w:ascii="Century Gothic" w:hAnsi="Century Gothic"/>
          <w:sz w:val="23"/>
          <w:szCs w:val="23"/>
        </w:rPr>
        <w:t>s.m.i.</w:t>
      </w:r>
      <w:proofErr w:type="spellEnd"/>
      <w:r w:rsidRPr="00491F46">
        <w:rPr>
          <w:rFonts w:ascii="Century Gothic" w:hAnsi="Century Gothic"/>
          <w:sz w:val="23"/>
          <w:szCs w:val="23"/>
        </w:rPr>
        <w:t>:</w:t>
      </w:r>
    </w:p>
    <w:p w14:paraId="079E3B45" w14:textId="0A43F321" w:rsidR="00491F46" w:rsidRPr="00491F46" w:rsidRDefault="00491F46" w:rsidP="00976779">
      <w:pPr>
        <w:pStyle w:val="Default"/>
        <w:ind w:left="1416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 xml:space="preserve">1. </w:t>
      </w:r>
      <w:r w:rsidRPr="00832371">
        <w:rPr>
          <w:rFonts w:ascii="Century Gothic" w:hAnsi="Century Gothic"/>
          <w:sz w:val="23"/>
          <w:szCs w:val="23"/>
          <w:u w:val="single"/>
        </w:rPr>
        <w:t xml:space="preserve">fattura </w:t>
      </w:r>
      <w:r w:rsidRPr="00491F46">
        <w:rPr>
          <w:rFonts w:ascii="Century Gothic" w:hAnsi="Century Gothic"/>
          <w:sz w:val="23"/>
          <w:szCs w:val="23"/>
        </w:rPr>
        <w:t>contenente le informazioni ai fini del controllo dell’iscrizione del produttore al Registro</w:t>
      </w:r>
      <w:r w:rsidR="00860E3B"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dei Produttori di AEE (tipologia di prodotto, modello e ragione sociale produttore);</w:t>
      </w:r>
    </w:p>
    <w:p w14:paraId="303CF9C0" w14:textId="1E9F8EC3" w:rsidR="00491F46" w:rsidRPr="00491F46" w:rsidRDefault="00491F46" w:rsidP="00976779">
      <w:pPr>
        <w:pStyle w:val="Default"/>
        <w:ind w:left="1416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 xml:space="preserve">2. </w:t>
      </w:r>
      <w:r w:rsidRPr="00832371">
        <w:rPr>
          <w:rFonts w:ascii="Century Gothic" w:hAnsi="Century Gothic"/>
          <w:sz w:val="23"/>
          <w:szCs w:val="23"/>
          <w:u w:val="single"/>
        </w:rPr>
        <w:t>materiale fotografico</w:t>
      </w:r>
      <w:r w:rsidRPr="00491F46">
        <w:rPr>
          <w:rFonts w:ascii="Century Gothic" w:hAnsi="Century Gothic"/>
          <w:sz w:val="23"/>
          <w:szCs w:val="23"/>
        </w:rPr>
        <w:t xml:space="preserve"> relativo all’</w:t>
      </w:r>
      <w:r w:rsidRPr="00832371">
        <w:rPr>
          <w:rFonts w:ascii="Century Gothic" w:hAnsi="Century Gothic"/>
          <w:sz w:val="23"/>
          <w:szCs w:val="23"/>
          <w:u w:val="single"/>
        </w:rPr>
        <w:t>etichetta</w:t>
      </w:r>
      <w:r w:rsidRPr="00491F46">
        <w:rPr>
          <w:rFonts w:ascii="Century Gothic" w:hAnsi="Century Gothic"/>
          <w:sz w:val="23"/>
          <w:szCs w:val="23"/>
        </w:rPr>
        <w:t xml:space="preserve"> stampata sul prodotto e riportante il nome del</w:t>
      </w:r>
      <w:r w:rsidR="00860E3B"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produttore, il modello del prodotto</w:t>
      </w:r>
      <w:r w:rsidR="00EE6190">
        <w:rPr>
          <w:rFonts w:ascii="Century Gothic" w:hAnsi="Century Gothic"/>
          <w:sz w:val="23"/>
          <w:szCs w:val="23"/>
        </w:rPr>
        <w:t xml:space="preserve">, </w:t>
      </w:r>
      <w:r w:rsidRPr="00491F46">
        <w:rPr>
          <w:rFonts w:ascii="Century Gothic" w:hAnsi="Century Gothic"/>
          <w:sz w:val="23"/>
          <w:szCs w:val="23"/>
        </w:rPr>
        <w:t>il simbolo “RAEE” (bidone con croce sopra e una riga</w:t>
      </w:r>
      <w:r w:rsidR="00860E3B"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sotto)</w:t>
      </w:r>
      <w:r w:rsidR="00052343">
        <w:rPr>
          <w:rFonts w:ascii="Century Gothic" w:hAnsi="Century Gothic"/>
          <w:sz w:val="23"/>
          <w:szCs w:val="23"/>
        </w:rPr>
        <w:t xml:space="preserve"> e l</w:t>
      </w:r>
      <w:r w:rsidR="00052343" w:rsidRPr="00052343">
        <w:rPr>
          <w:rFonts w:ascii="Century Gothic" w:hAnsi="Century Gothic"/>
          <w:sz w:val="23"/>
          <w:szCs w:val="23"/>
        </w:rPr>
        <w:t xml:space="preserve">a marcatura </w:t>
      </w:r>
      <w:r w:rsidR="002943BE">
        <w:rPr>
          <w:rFonts w:ascii="Century Gothic" w:hAnsi="Century Gothic"/>
          <w:sz w:val="23"/>
          <w:szCs w:val="23"/>
        </w:rPr>
        <w:t>CE</w:t>
      </w:r>
      <w:r w:rsidR="007E6A03">
        <w:rPr>
          <w:rFonts w:ascii="Century Gothic" w:hAnsi="Century Gothic"/>
          <w:sz w:val="23"/>
          <w:szCs w:val="23"/>
        </w:rPr>
        <w:t xml:space="preserve">; </w:t>
      </w:r>
      <w:r w:rsidR="00052343" w:rsidRPr="00052343">
        <w:rPr>
          <w:rFonts w:ascii="Century Gothic" w:hAnsi="Century Gothic"/>
          <w:sz w:val="23"/>
          <w:szCs w:val="23"/>
        </w:rPr>
        <w:t>tale conservazione è finalizzata alla verifica dell’iscrizione del produttore</w:t>
      </w:r>
      <w:r w:rsidR="00394AAA">
        <w:rPr>
          <w:rFonts w:ascii="Century Gothic" w:hAnsi="Century Gothic"/>
          <w:sz w:val="23"/>
          <w:szCs w:val="23"/>
        </w:rPr>
        <w:t xml:space="preserve"> </w:t>
      </w:r>
      <w:proofErr w:type="gramStart"/>
      <w:r w:rsidR="00394AAA" w:rsidRPr="00491F46">
        <w:rPr>
          <w:rFonts w:ascii="Century Gothic" w:hAnsi="Century Gothic"/>
          <w:sz w:val="23"/>
          <w:szCs w:val="23"/>
        </w:rPr>
        <w:t xml:space="preserve">al </w:t>
      </w:r>
      <w:proofErr w:type="spellStart"/>
      <w:r w:rsidR="00F306BA" w:rsidRPr="00F950BC">
        <w:rPr>
          <w:rFonts w:ascii="Century Gothic" w:eastAsia="Microsoft Sans Serif" w:hAnsi="Century Gothic" w:cs="Microsoft Sans Serif"/>
          <w:color w:val="auto"/>
        </w:rPr>
        <w:t>al</w:t>
      </w:r>
      <w:proofErr w:type="spellEnd"/>
      <w:proofErr w:type="gramEnd"/>
      <w:r w:rsidR="00F306BA" w:rsidRPr="00F950BC">
        <w:rPr>
          <w:rFonts w:ascii="Century Gothic" w:eastAsia="Microsoft Sans Serif" w:hAnsi="Century Gothic" w:cs="Microsoft Sans Serif"/>
          <w:color w:val="auto"/>
        </w:rPr>
        <w:t xml:space="preserve"> </w:t>
      </w:r>
      <w:r w:rsidR="00F306BA" w:rsidRPr="00F306BA">
        <w:rPr>
          <w:rFonts w:ascii="Century Gothic" w:hAnsi="Century Gothic"/>
          <w:sz w:val="23"/>
          <w:szCs w:val="23"/>
        </w:rPr>
        <w:t>Registro dei Produttori di Pile e Accumulatori</w:t>
      </w:r>
      <w:r w:rsidR="00052343" w:rsidRPr="00052343">
        <w:rPr>
          <w:rFonts w:ascii="Century Gothic" w:hAnsi="Century Gothic"/>
          <w:sz w:val="23"/>
          <w:szCs w:val="23"/>
        </w:rPr>
        <w:t xml:space="preserve"> e </w:t>
      </w:r>
      <w:r w:rsidR="006B46D3">
        <w:rPr>
          <w:rFonts w:ascii="Century Gothic" w:hAnsi="Century Gothic"/>
          <w:sz w:val="23"/>
          <w:szCs w:val="23"/>
        </w:rPr>
        <w:t xml:space="preserve">alla verifica </w:t>
      </w:r>
      <w:r w:rsidR="00052343" w:rsidRPr="00052343">
        <w:rPr>
          <w:rFonts w:ascii="Century Gothic" w:hAnsi="Century Gothic"/>
          <w:sz w:val="23"/>
          <w:szCs w:val="23"/>
        </w:rPr>
        <w:t>della presenza della marcatura CE qualora l’etichetta di prodotto risulti inaccessibile a seguito dell’installazione.</w:t>
      </w:r>
    </w:p>
    <w:p w14:paraId="4E68FADE" w14:textId="6DB2971E" w:rsidR="00491F46" w:rsidRDefault="00491F46" w:rsidP="00976779">
      <w:pPr>
        <w:pStyle w:val="Default"/>
        <w:ind w:left="1416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 xml:space="preserve">La conformità potrà altresì essere attestata da </w:t>
      </w:r>
      <w:r w:rsidRPr="001C6A3F">
        <w:rPr>
          <w:rFonts w:ascii="Century Gothic" w:hAnsi="Century Gothic"/>
          <w:sz w:val="23"/>
          <w:szCs w:val="23"/>
          <w:u w:val="single"/>
        </w:rPr>
        <w:t>altra documentazione</w:t>
      </w:r>
      <w:r w:rsidR="000737A9">
        <w:rPr>
          <w:rFonts w:ascii="Century Gothic" w:hAnsi="Century Gothic"/>
          <w:sz w:val="23"/>
          <w:szCs w:val="23"/>
        </w:rPr>
        <w:t xml:space="preserve"> (es. </w:t>
      </w:r>
      <w:r w:rsidR="000737A9" w:rsidRPr="00E5523C">
        <w:rPr>
          <w:rFonts w:ascii="Century Gothic" w:hAnsi="Century Gothic"/>
          <w:sz w:val="23"/>
          <w:szCs w:val="23"/>
        </w:rPr>
        <w:t>istruzioni per l’uso e dichiarazione di conformità UE)</w:t>
      </w:r>
      <w:r w:rsidRPr="00491F46">
        <w:rPr>
          <w:rFonts w:ascii="Century Gothic" w:hAnsi="Century Gothic"/>
          <w:sz w:val="23"/>
          <w:szCs w:val="23"/>
        </w:rPr>
        <w:t xml:space="preserve"> che consenta di verificare</w:t>
      </w:r>
      <w:r w:rsidR="00860E3B">
        <w:rPr>
          <w:rFonts w:ascii="Century Gothic" w:hAnsi="Century Gothic"/>
          <w:sz w:val="23"/>
          <w:szCs w:val="23"/>
        </w:rPr>
        <w:t xml:space="preserve"> </w:t>
      </w:r>
      <w:r w:rsidR="00E5523C">
        <w:rPr>
          <w:rFonts w:ascii="Century Gothic" w:hAnsi="Century Gothic"/>
          <w:sz w:val="23"/>
          <w:szCs w:val="23"/>
        </w:rPr>
        <w:t>entrambi i suddetti requisiti</w:t>
      </w:r>
      <w:r w:rsidRPr="00491F46">
        <w:rPr>
          <w:rFonts w:ascii="Century Gothic" w:hAnsi="Century Gothic"/>
          <w:sz w:val="23"/>
          <w:szCs w:val="23"/>
        </w:rPr>
        <w:t>.</w:t>
      </w:r>
    </w:p>
    <w:p w14:paraId="1B4FBEFF" w14:textId="77777777" w:rsidR="00F306BA" w:rsidRPr="00491F46" w:rsidRDefault="00F306BA" w:rsidP="00976779">
      <w:pPr>
        <w:pStyle w:val="Default"/>
        <w:ind w:left="1416"/>
        <w:jc w:val="both"/>
        <w:rPr>
          <w:rFonts w:ascii="Century Gothic" w:hAnsi="Century Gothic"/>
          <w:sz w:val="23"/>
          <w:szCs w:val="23"/>
        </w:rPr>
      </w:pPr>
    </w:p>
    <w:p w14:paraId="2C6CF728" w14:textId="77777777" w:rsidR="00491F46" w:rsidRPr="00491F46" w:rsidRDefault="00491F46" w:rsidP="00062166">
      <w:pPr>
        <w:pStyle w:val="Default"/>
        <w:ind w:left="708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 xml:space="preserve">c) in caso di </w:t>
      </w:r>
      <w:r w:rsidRPr="00832371">
        <w:rPr>
          <w:rFonts w:ascii="Century Gothic" w:hAnsi="Century Gothic"/>
          <w:b/>
          <w:bCs/>
          <w:sz w:val="23"/>
          <w:szCs w:val="23"/>
        </w:rPr>
        <w:t>acquisto di accumulatori di energia elettrica</w:t>
      </w:r>
      <w:r w:rsidRPr="00491F46">
        <w:rPr>
          <w:rFonts w:ascii="Century Gothic" w:hAnsi="Century Gothic"/>
          <w:sz w:val="23"/>
          <w:szCs w:val="23"/>
        </w:rPr>
        <w:t>:</w:t>
      </w:r>
    </w:p>
    <w:p w14:paraId="08BE783E" w14:textId="2E69D624" w:rsidR="00491F46" w:rsidRPr="00491F46" w:rsidRDefault="00491F46" w:rsidP="00976779">
      <w:pPr>
        <w:pStyle w:val="Default"/>
        <w:ind w:left="1416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 xml:space="preserve">1. </w:t>
      </w:r>
      <w:r w:rsidRPr="00832371">
        <w:rPr>
          <w:rFonts w:ascii="Century Gothic" w:hAnsi="Century Gothic"/>
          <w:sz w:val="23"/>
          <w:szCs w:val="23"/>
          <w:u w:val="single"/>
        </w:rPr>
        <w:t xml:space="preserve">fattura </w:t>
      </w:r>
      <w:r w:rsidRPr="00491F46">
        <w:rPr>
          <w:rFonts w:ascii="Century Gothic" w:hAnsi="Century Gothic"/>
          <w:sz w:val="23"/>
          <w:szCs w:val="23"/>
        </w:rPr>
        <w:t>contenente le informazioni ai fini del controllo dell’iscrizione del produttore al Registro</w:t>
      </w:r>
      <w:r w:rsidR="00AB57FF"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dei Produttori di Pile e Accumulatori (tipologia di prodotto, modello e ragione sociale</w:t>
      </w:r>
      <w:r w:rsidR="00AB57FF"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produttore);</w:t>
      </w:r>
    </w:p>
    <w:p w14:paraId="1976EAAA" w14:textId="77777777" w:rsidR="003E146E" w:rsidRPr="00491F46" w:rsidRDefault="00491F46" w:rsidP="003E146E">
      <w:pPr>
        <w:pStyle w:val="Default"/>
        <w:ind w:left="1416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 xml:space="preserve">2. </w:t>
      </w:r>
      <w:r w:rsidRPr="00832371">
        <w:rPr>
          <w:rFonts w:ascii="Century Gothic" w:hAnsi="Century Gothic"/>
          <w:sz w:val="23"/>
          <w:szCs w:val="23"/>
          <w:u w:val="single"/>
        </w:rPr>
        <w:t>materiale fotografico</w:t>
      </w:r>
      <w:r w:rsidRPr="00491F46">
        <w:rPr>
          <w:rFonts w:ascii="Century Gothic" w:hAnsi="Century Gothic"/>
          <w:sz w:val="23"/>
          <w:szCs w:val="23"/>
        </w:rPr>
        <w:t xml:space="preserve"> relativo all’</w:t>
      </w:r>
      <w:r w:rsidRPr="004A1F8D">
        <w:rPr>
          <w:rFonts w:ascii="Century Gothic" w:hAnsi="Century Gothic"/>
          <w:sz w:val="23"/>
          <w:szCs w:val="23"/>
          <w:u w:val="single"/>
        </w:rPr>
        <w:t>etichetta</w:t>
      </w:r>
      <w:r w:rsidRPr="00491F46">
        <w:rPr>
          <w:rFonts w:ascii="Century Gothic" w:hAnsi="Century Gothic"/>
          <w:sz w:val="23"/>
          <w:szCs w:val="23"/>
        </w:rPr>
        <w:t xml:space="preserve"> stampata sul prodotto e riportante il nome del</w:t>
      </w:r>
      <w:r w:rsidR="00976779">
        <w:rPr>
          <w:rFonts w:ascii="Century Gothic" w:hAnsi="Century Gothic"/>
          <w:sz w:val="23"/>
          <w:szCs w:val="23"/>
        </w:rPr>
        <w:t xml:space="preserve"> </w:t>
      </w:r>
      <w:r w:rsidRPr="00491F46">
        <w:rPr>
          <w:rFonts w:ascii="Century Gothic" w:hAnsi="Century Gothic"/>
          <w:sz w:val="23"/>
          <w:szCs w:val="23"/>
        </w:rPr>
        <w:t>produttore, il modello del prodotto</w:t>
      </w:r>
      <w:r w:rsidR="00EE6190">
        <w:rPr>
          <w:rFonts w:ascii="Century Gothic" w:hAnsi="Century Gothic"/>
          <w:sz w:val="23"/>
          <w:szCs w:val="23"/>
        </w:rPr>
        <w:t xml:space="preserve">, </w:t>
      </w:r>
      <w:r w:rsidRPr="00491F46">
        <w:rPr>
          <w:rFonts w:ascii="Century Gothic" w:hAnsi="Century Gothic"/>
          <w:sz w:val="23"/>
          <w:szCs w:val="23"/>
        </w:rPr>
        <w:t>il simbolo “Batterie” (bidone con croce sopra)</w:t>
      </w:r>
      <w:r w:rsidR="00EE6190">
        <w:rPr>
          <w:rFonts w:ascii="Century Gothic" w:hAnsi="Century Gothic"/>
          <w:sz w:val="23"/>
          <w:szCs w:val="23"/>
        </w:rPr>
        <w:t xml:space="preserve"> </w:t>
      </w:r>
      <w:r w:rsidR="003E146E">
        <w:rPr>
          <w:rFonts w:ascii="Century Gothic" w:hAnsi="Century Gothic"/>
          <w:sz w:val="23"/>
          <w:szCs w:val="23"/>
        </w:rPr>
        <w:t>e l</w:t>
      </w:r>
      <w:r w:rsidR="003E146E" w:rsidRPr="00052343">
        <w:rPr>
          <w:rFonts w:ascii="Century Gothic" w:hAnsi="Century Gothic"/>
          <w:sz w:val="23"/>
          <w:szCs w:val="23"/>
        </w:rPr>
        <w:t xml:space="preserve">a marcatura </w:t>
      </w:r>
      <w:r w:rsidR="003E146E">
        <w:rPr>
          <w:rFonts w:ascii="Century Gothic" w:hAnsi="Century Gothic"/>
          <w:sz w:val="23"/>
          <w:szCs w:val="23"/>
        </w:rPr>
        <w:t xml:space="preserve">CE; </w:t>
      </w:r>
      <w:r w:rsidR="003E146E" w:rsidRPr="00052343">
        <w:rPr>
          <w:rFonts w:ascii="Century Gothic" w:hAnsi="Century Gothic"/>
          <w:sz w:val="23"/>
          <w:szCs w:val="23"/>
        </w:rPr>
        <w:t>tale conservazione è finalizzata alla verifica dell’iscrizione del produttore</w:t>
      </w:r>
      <w:r w:rsidR="003E146E">
        <w:rPr>
          <w:rFonts w:ascii="Century Gothic" w:hAnsi="Century Gothic"/>
          <w:sz w:val="23"/>
          <w:szCs w:val="23"/>
        </w:rPr>
        <w:t xml:space="preserve"> </w:t>
      </w:r>
      <w:r w:rsidR="003E146E" w:rsidRPr="00491F46">
        <w:rPr>
          <w:rFonts w:ascii="Century Gothic" w:hAnsi="Century Gothic"/>
          <w:sz w:val="23"/>
          <w:szCs w:val="23"/>
        </w:rPr>
        <w:t>al Registro</w:t>
      </w:r>
      <w:r w:rsidR="003E146E">
        <w:rPr>
          <w:rFonts w:ascii="Century Gothic" w:hAnsi="Century Gothic"/>
          <w:sz w:val="23"/>
          <w:szCs w:val="23"/>
        </w:rPr>
        <w:t xml:space="preserve"> </w:t>
      </w:r>
      <w:r w:rsidR="003E146E" w:rsidRPr="00491F46">
        <w:rPr>
          <w:rFonts w:ascii="Century Gothic" w:hAnsi="Century Gothic"/>
          <w:sz w:val="23"/>
          <w:szCs w:val="23"/>
        </w:rPr>
        <w:t>dei Produttori di AEE</w:t>
      </w:r>
      <w:r w:rsidR="003E146E" w:rsidRPr="00052343">
        <w:rPr>
          <w:rFonts w:ascii="Century Gothic" w:hAnsi="Century Gothic"/>
          <w:sz w:val="23"/>
          <w:szCs w:val="23"/>
        </w:rPr>
        <w:t xml:space="preserve"> e </w:t>
      </w:r>
      <w:r w:rsidR="003E146E">
        <w:rPr>
          <w:rFonts w:ascii="Century Gothic" w:hAnsi="Century Gothic"/>
          <w:sz w:val="23"/>
          <w:szCs w:val="23"/>
        </w:rPr>
        <w:t xml:space="preserve">alla verifica </w:t>
      </w:r>
      <w:r w:rsidR="003E146E" w:rsidRPr="00052343">
        <w:rPr>
          <w:rFonts w:ascii="Century Gothic" w:hAnsi="Century Gothic"/>
          <w:sz w:val="23"/>
          <w:szCs w:val="23"/>
        </w:rPr>
        <w:t>della presenza della marcatura CE qualora l’etichetta di prodotto risulti inaccessibile a seguito dell’installazione.</w:t>
      </w:r>
    </w:p>
    <w:p w14:paraId="02152918" w14:textId="77777777" w:rsidR="003E146E" w:rsidRDefault="003E146E" w:rsidP="003E146E">
      <w:pPr>
        <w:pStyle w:val="Default"/>
        <w:ind w:left="1416"/>
        <w:jc w:val="both"/>
        <w:rPr>
          <w:rFonts w:ascii="Century Gothic" w:hAnsi="Century Gothic"/>
          <w:sz w:val="23"/>
          <w:szCs w:val="23"/>
        </w:rPr>
      </w:pPr>
      <w:r w:rsidRPr="00491F46">
        <w:rPr>
          <w:rFonts w:ascii="Century Gothic" w:hAnsi="Century Gothic"/>
          <w:sz w:val="23"/>
          <w:szCs w:val="23"/>
        </w:rPr>
        <w:t xml:space="preserve">La conformità potrà altresì essere attestata da </w:t>
      </w:r>
      <w:r w:rsidRPr="001C6A3F">
        <w:rPr>
          <w:rFonts w:ascii="Century Gothic" w:hAnsi="Century Gothic"/>
          <w:sz w:val="23"/>
          <w:szCs w:val="23"/>
          <w:u w:val="single"/>
        </w:rPr>
        <w:t>altra documentazione</w:t>
      </w:r>
      <w:r>
        <w:rPr>
          <w:rFonts w:ascii="Century Gothic" w:hAnsi="Century Gothic"/>
          <w:sz w:val="23"/>
          <w:szCs w:val="23"/>
        </w:rPr>
        <w:t xml:space="preserve"> (es. </w:t>
      </w:r>
      <w:r w:rsidRPr="00E5523C">
        <w:rPr>
          <w:rFonts w:ascii="Century Gothic" w:hAnsi="Century Gothic"/>
          <w:sz w:val="23"/>
          <w:szCs w:val="23"/>
        </w:rPr>
        <w:t>istruzioni per l’uso e dichiarazione di conformità UE)</w:t>
      </w:r>
      <w:r w:rsidRPr="00491F46">
        <w:rPr>
          <w:rFonts w:ascii="Century Gothic" w:hAnsi="Century Gothic"/>
          <w:sz w:val="23"/>
          <w:szCs w:val="23"/>
        </w:rPr>
        <w:t xml:space="preserve"> che consenta di verificare</w:t>
      </w:r>
      <w:r>
        <w:rPr>
          <w:rFonts w:ascii="Century Gothic" w:hAnsi="Century Gothic"/>
          <w:sz w:val="23"/>
          <w:szCs w:val="23"/>
        </w:rPr>
        <w:t xml:space="preserve"> entrambi i suddetti requisiti</w:t>
      </w:r>
      <w:r w:rsidRPr="00491F46">
        <w:rPr>
          <w:rFonts w:ascii="Century Gothic" w:hAnsi="Century Gothic"/>
          <w:sz w:val="23"/>
          <w:szCs w:val="23"/>
        </w:rPr>
        <w:t>.</w:t>
      </w:r>
    </w:p>
    <w:p w14:paraId="4E445B59" w14:textId="77777777" w:rsidR="0000655A" w:rsidRDefault="0000655A" w:rsidP="003E146E">
      <w:pPr>
        <w:pStyle w:val="Default"/>
        <w:ind w:left="1416"/>
        <w:jc w:val="both"/>
        <w:rPr>
          <w:rFonts w:ascii="Century Gothic" w:hAnsi="Century Gothic"/>
          <w:sz w:val="23"/>
          <w:szCs w:val="23"/>
        </w:rPr>
      </w:pPr>
    </w:p>
    <w:p w14:paraId="1BE9BF4E" w14:textId="0430F004" w:rsidR="0000655A" w:rsidRPr="0000655A" w:rsidRDefault="00C91BB2" w:rsidP="0000655A">
      <w:pPr>
        <w:pStyle w:val="Default"/>
        <w:numPr>
          <w:ilvl w:val="0"/>
          <w:numId w:val="15"/>
        </w:numPr>
        <w:ind w:left="709" w:hanging="1"/>
        <w:jc w:val="both"/>
        <w:rPr>
          <w:rFonts w:ascii="Century Gothic" w:hAnsi="Century Gothic"/>
          <w:sz w:val="23"/>
          <w:szCs w:val="23"/>
        </w:rPr>
      </w:pPr>
      <w:r>
        <w:rPr>
          <w:rFonts w:ascii="Century Gothic" w:hAnsi="Century Gothic"/>
          <w:sz w:val="23"/>
          <w:szCs w:val="23"/>
        </w:rPr>
        <w:t>n</w:t>
      </w:r>
      <w:r w:rsidR="0000655A">
        <w:rPr>
          <w:rFonts w:ascii="Century Gothic" w:hAnsi="Century Gothic"/>
          <w:sz w:val="23"/>
          <w:szCs w:val="23"/>
        </w:rPr>
        <w:t xml:space="preserve">el caso di </w:t>
      </w:r>
      <w:r w:rsidR="0000655A" w:rsidRPr="0000655A">
        <w:rPr>
          <w:rFonts w:ascii="Century Gothic" w:hAnsi="Century Gothic"/>
          <w:sz w:val="23"/>
          <w:szCs w:val="23"/>
        </w:rPr>
        <w:t xml:space="preserve">progetti </w:t>
      </w:r>
      <w:r>
        <w:rPr>
          <w:rFonts w:ascii="Century Gothic" w:hAnsi="Century Gothic"/>
          <w:sz w:val="23"/>
          <w:szCs w:val="23"/>
        </w:rPr>
        <w:t xml:space="preserve">che richiedono </w:t>
      </w:r>
      <w:r w:rsidR="0000655A" w:rsidRPr="00D86D12">
        <w:rPr>
          <w:rFonts w:ascii="Century Gothic" w:hAnsi="Century Gothic"/>
          <w:b/>
          <w:bCs/>
          <w:sz w:val="23"/>
          <w:szCs w:val="23"/>
        </w:rPr>
        <w:t>autorizzazioni ambientali</w:t>
      </w:r>
      <w:r w:rsidR="0000655A" w:rsidRPr="0000655A">
        <w:rPr>
          <w:rFonts w:ascii="Century Gothic" w:hAnsi="Century Gothic"/>
          <w:sz w:val="23"/>
          <w:szCs w:val="23"/>
        </w:rPr>
        <w:t xml:space="preserve"> (Autorizzazione Integrata Ambientale-AIA, Autorizzazione unica trattamento rifiuti, Autorizzazione Unica Ambientale-AUA e Valutazione di impatto ambientale-VIA), </w:t>
      </w:r>
      <w:r w:rsidR="00C64AE1">
        <w:rPr>
          <w:rFonts w:ascii="Century Gothic" w:hAnsi="Century Gothic"/>
          <w:sz w:val="23"/>
          <w:szCs w:val="23"/>
        </w:rPr>
        <w:t>deve essere conservat</w:t>
      </w:r>
      <w:r w:rsidR="00D86D12">
        <w:rPr>
          <w:rFonts w:ascii="Century Gothic" w:hAnsi="Century Gothic"/>
          <w:sz w:val="23"/>
          <w:szCs w:val="23"/>
        </w:rPr>
        <w:t xml:space="preserve">o il </w:t>
      </w:r>
      <w:r w:rsidR="00D86D12" w:rsidRPr="00D86D12">
        <w:rPr>
          <w:rFonts w:ascii="Century Gothic" w:hAnsi="Century Gothic"/>
          <w:sz w:val="23"/>
          <w:szCs w:val="23"/>
          <w:u w:val="single"/>
        </w:rPr>
        <w:t>provvedimento autorizzativo</w:t>
      </w:r>
      <w:r w:rsidR="00D86D12">
        <w:rPr>
          <w:rFonts w:ascii="Century Gothic" w:hAnsi="Century Gothic"/>
          <w:sz w:val="23"/>
          <w:szCs w:val="23"/>
        </w:rPr>
        <w:t xml:space="preserve"> in originale.</w:t>
      </w:r>
      <w:r w:rsidR="00C64AE1">
        <w:rPr>
          <w:rFonts w:ascii="Century Gothic" w:hAnsi="Century Gothic"/>
          <w:sz w:val="23"/>
          <w:szCs w:val="23"/>
        </w:rPr>
        <w:t xml:space="preserve"> </w:t>
      </w:r>
    </w:p>
    <w:p w14:paraId="429D24E8" w14:textId="00D62D14" w:rsidR="004A1F8D" w:rsidRDefault="004A1F8D" w:rsidP="00BD221A">
      <w:pPr>
        <w:pStyle w:val="Default"/>
        <w:jc w:val="both"/>
        <w:rPr>
          <w:rFonts w:ascii="Century Gothic" w:hAnsi="Century Gothic"/>
          <w:sz w:val="23"/>
          <w:szCs w:val="23"/>
        </w:rPr>
      </w:pPr>
    </w:p>
    <w:p w14:paraId="579AF041" w14:textId="450BF0A5" w:rsidR="000E241E" w:rsidRPr="000E241E" w:rsidRDefault="008F7B47" w:rsidP="000E241E">
      <w:pPr>
        <w:pStyle w:val="Default"/>
        <w:jc w:val="both"/>
        <w:rPr>
          <w:rFonts w:ascii="Century Gothic" w:hAnsi="Century Gothic"/>
          <w:sz w:val="23"/>
          <w:szCs w:val="23"/>
        </w:rPr>
      </w:pPr>
      <w:r>
        <w:rPr>
          <w:rFonts w:ascii="Century Gothic" w:hAnsi="Century Gothic"/>
          <w:sz w:val="23"/>
          <w:szCs w:val="23"/>
        </w:rPr>
        <w:t>Per i costi indiretti, c</w:t>
      </w:r>
      <w:r w:rsidR="000E241E" w:rsidRPr="000E241E">
        <w:rPr>
          <w:rFonts w:ascii="Century Gothic" w:hAnsi="Century Gothic"/>
          <w:sz w:val="23"/>
          <w:szCs w:val="23"/>
        </w:rPr>
        <w:t>onformemente all’impiego delle opzioni semplificate di cui all’art. 54 lettera a) del Regolamento (UE) n.</w:t>
      </w:r>
      <w:r w:rsidR="000E241E">
        <w:rPr>
          <w:rFonts w:ascii="Century Gothic" w:hAnsi="Century Gothic"/>
          <w:sz w:val="23"/>
          <w:szCs w:val="23"/>
        </w:rPr>
        <w:t xml:space="preserve"> </w:t>
      </w:r>
      <w:r w:rsidR="000E241E" w:rsidRPr="000E241E">
        <w:rPr>
          <w:rFonts w:ascii="Century Gothic" w:hAnsi="Century Gothic"/>
          <w:sz w:val="23"/>
          <w:szCs w:val="23"/>
        </w:rPr>
        <w:t>2021/1060, sono ammissibili i costi indiretti determinati con un tasso forfettario pari al 7% delle spese ammissibili</w:t>
      </w:r>
      <w:r w:rsidR="000E241E">
        <w:rPr>
          <w:rFonts w:ascii="Century Gothic" w:hAnsi="Century Gothic"/>
          <w:sz w:val="23"/>
          <w:szCs w:val="23"/>
        </w:rPr>
        <w:t xml:space="preserve"> </w:t>
      </w:r>
      <w:r w:rsidR="000E241E" w:rsidRPr="000E241E">
        <w:rPr>
          <w:rFonts w:ascii="Century Gothic" w:hAnsi="Century Gothic"/>
          <w:sz w:val="23"/>
          <w:szCs w:val="23"/>
        </w:rPr>
        <w:t>di cui alle lettere da a) a i) dell’art. B.3 comma 2 dell’avviso e richiamate nei precedenti paragrafi B.1, B.2, e B.3.</w:t>
      </w:r>
    </w:p>
    <w:p w14:paraId="3F9A3CBD" w14:textId="6DFFE319" w:rsidR="000E241E" w:rsidRPr="001737B6" w:rsidRDefault="000E241E" w:rsidP="000E241E">
      <w:pPr>
        <w:pStyle w:val="Default"/>
        <w:jc w:val="both"/>
        <w:rPr>
          <w:rFonts w:ascii="Century Gothic" w:hAnsi="Century Gothic"/>
          <w:sz w:val="23"/>
          <w:szCs w:val="23"/>
        </w:rPr>
      </w:pPr>
      <w:r w:rsidRPr="000E241E">
        <w:rPr>
          <w:rFonts w:ascii="Century Gothic" w:hAnsi="Century Gothic"/>
          <w:sz w:val="23"/>
          <w:szCs w:val="23"/>
        </w:rPr>
        <w:t>L’importo dei costi indiretti potrà essere rideterminato in funzione delle spese rendicontate e validate.</w:t>
      </w:r>
    </w:p>
    <w:p w14:paraId="0A153A44" w14:textId="77777777" w:rsidR="003740B1" w:rsidRDefault="003740B1" w:rsidP="001737B6">
      <w:pPr>
        <w:pStyle w:val="Default"/>
        <w:jc w:val="both"/>
        <w:rPr>
          <w:rFonts w:ascii="Century Gothic" w:hAnsi="Century Gothic"/>
          <w:sz w:val="23"/>
          <w:szCs w:val="23"/>
        </w:rPr>
      </w:pPr>
    </w:p>
    <w:sectPr w:rsidR="003740B1" w:rsidSect="007A79FA">
      <w:headerReference w:type="default" r:id="rId11"/>
      <w:headerReference w:type="first" r:id="rId12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0B3407" w14:textId="77777777" w:rsidR="00732C90" w:rsidRDefault="00732C90" w:rsidP="00842C5B">
      <w:pPr>
        <w:spacing w:after="0" w:line="240" w:lineRule="auto"/>
      </w:pPr>
      <w:r>
        <w:separator/>
      </w:r>
    </w:p>
  </w:endnote>
  <w:endnote w:type="continuationSeparator" w:id="0">
    <w:p w14:paraId="7DE8F2D8" w14:textId="77777777" w:rsidR="00732C90" w:rsidRDefault="00732C90" w:rsidP="00842C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EUAlbertina-Regu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2B7E8E" w14:textId="77777777" w:rsidR="00732C90" w:rsidRDefault="00732C90" w:rsidP="00842C5B">
      <w:pPr>
        <w:spacing w:after="0" w:line="240" w:lineRule="auto"/>
      </w:pPr>
      <w:r>
        <w:separator/>
      </w:r>
    </w:p>
  </w:footnote>
  <w:footnote w:type="continuationSeparator" w:id="0">
    <w:p w14:paraId="718CC9AD" w14:textId="77777777" w:rsidR="00732C90" w:rsidRDefault="00732C90" w:rsidP="00842C5B">
      <w:pPr>
        <w:spacing w:after="0" w:line="240" w:lineRule="auto"/>
      </w:pPr>
      <w:r>
        <w:continuationSeparator/>
      </w:r>
    </w:p>
  </w:footnote>
  <w:footnote w:id="1">
    <w:p w14:paraId="6CE1EC9F" w14:textId="77777777" w:rsidR="001365A5" w:rsidRPr="00456F3D" w:rsidRDefault="001365A5" w:rsidP="001365A5">
      <w:pPr>
        <w:rPr>
          <w:rFonts w:ascii="Century Gothic" w:hAnsi="Century Gothic"/>
          <w:sz w:val="20"/>
          <w:szCs w:val="20"/>
        </w:rPr>
      </w:pPr>
      <w:r>
        <w:rPr>
          <w:rStyle w:val="Rimandonotaapidipagina"/>
        </w:rPr>
        <w:footnoteRef/>
      </w:r>
      <w:r>
        <w:t xml:space="preserve"> </w:t>
      </w:r>
      <w:r w:rsidRPr="00456F3D">
        <w:rPr>
          <w:rFonts w:ascii="Century Gothic" w:hAnsi="Century Gothic"/>
          <w:sz w:val="20"/>
          <w:szCs w:val="20"/>
        </w:rPr>
        <w:t xml:space="preserve">Per prossimi congiunti si intendono gli ascendenti e i discendenti entro il secondo grado (genitori-figli, nonni-nipoti), il coniuge, i fratelli, le sorelle, gli affini nello stesso grado (suoceri e cognati), gli zii e i nipoti (articoli 74-78 del </w:t>
      </w:r>
      <w:proofErr w:type="gramStart"/>
      <w:r w:rsidRPr="00456F3D">
        <w:rPr>
          <w:rFonts w:ascii="Century Gothic" w:hAnsi="Century Gothic"/>
          <w:sz w:val="20"/>
          <w:szCs w:val="20"/>
        </w:rPr>
        <w:t>codice civile</w:t>
      </w:r>
      <w:proofErr w:type="gramEnd"/>
      <w:r w:rsidRPr="00456F3D">
        <w:rPr>
          <w:rFonts w:ascii="Century Gothic" w:hAnsi="Century Gothic"/>
          <w:sz w:val="20"/>
          <w:szCs w:val="20"/>
        </w:rPr>
        <w:t>).</w:t>
      </w:r>
    </w:p>
    <w:p w14:paraId="323F815B" w14:textId="77777777" w:rsidR="001365A5" w:rsidRDefault="001365A5" w:rsidP="001365A5">
      <w:pPr>
        <w:pStyle w:val="Testonotaapidipagina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E38A4" w14:textId="3C039138" w:rsidR="00842C5B" w:rsidRDefault="00842C5B">
    <w:pPr>
      <w:pStyle w:val="Intestazione"/>
    </w:pPr>
    <w:r>
      <w:ptab w:relativeTo="margin" w:alignment="center" w:leader="none"/>
    </w:r>
    <w:r>
      <w:ptab w:relativeTo="margin" w:alignment="right" w:leader="none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A02AF" w14:textId="1C7AC2E8" w:rsidR="007A79FA" w:rsidRDefault="000C00FD">
    <w:pPr>
      <w:pStyle w:val="Intestazione"/>
    </w:pPr>
    <w:r>
      <w:rPr>
        <w:noProof/>
      </w:rPr>
      <w:drawing>
        <wp:inline distT="0" distB="0" distL="0" distR="0" wp14:anchorId="7B3F3F83" wp14:editId="0D6951FB">
          <wp:extent cx="6029325" cy="494030"/>
          <wp:effectExtent l="0" t="0" r="9525" b="1270"/>
          <wp:docPr id="29946622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29325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DC6164A"/>
    <w:multiLevelType w:val="hybridMultilevel"/>
    <w:tmpl w:val="A8B262D6"/>
    <w:lvl w:ilvl="0" w:tplc="3606E5C2">
      <w:start w:val="1"/>
      <w:numFmt w:val="lowerRoman"/>
      <w:lvlText w:val="%1."/>
      <w:lvlJc w:val="left"/>
      <w:rPr>
        <w:rFonts w:ascii="Microsoft Sans Serif" w:eastAsia="Calibri" w:hAnsi="Microsoft Sans Serif" w:cs="Microsoft Sans Serif"/>
      </w:rPr>
    </w:lvl>
    <w:lvl w:ilvl="1" w:tplc="2ECC9882">
      <w:start w:val="1"/>
      <w:numFmt w:val="lowerLetter"/>
      <w:lvlText w:val="%2."/>
      <w:lvlJc w:val="left"/>
      <w:pPr>
        <w:ind w:left="1353" w:hanging="360"/>
      </w:pPr>
    </w:lvl>
    <w:lvl w:ilvl="2" w:tplc="7D2A17EC">
      <w:start w:val="1"/>
      <w:numFmt w:val="lowerLetter"/>
      <w:lvlText w:val="%3)"/>
      <w:lvlJc w:val="left"/>
      <w:rPr>
        <w:rFonts w:ascii="Microsoft Sans Serif" w:eastAsia="Calibri" w:hAnsi="Microsoft Sans Serif" w:cs="Microsoft Sans Serif"/>
      </w:r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142D67"/>
    <w:multiLevelType w:val="hybridMultilevel"/>
    <w:tmpl w:val="1FB027EC"/>
    <w:lvl w:ilvl="0" w:tplc="A956B808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6E76E8"/>
    <w:multiLevelType w:val="hybridMultilevel"/>
    <w:tmpl w:val="F61E917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9B66D5"/>
    <w:multiLevelType w:val="hybridMultilevel"/>
    <w:tmpl w:val="EFFE8B6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A956B808">
      <w:start w:val="1"/>
      <w:numFmt w:val="decimal"/>
      <w:lvlText w:val="%3."/>
      <w:lvlJc w:val="left"/>
      <w:pPr>
        <w:ind w:left="360" w:hanging="360"/>
      </w:pPr>
      <w:rPr>
        <w:rFonts w:hint="default"/>
        <w:strike w:val="0"/>
      </w:rPr>
    </w:lvl>
    <w:lvl w:ilvl="3" w:tplc="257E9F92">
      <w:start w:val="5"/>
      <w:numFmt w:val="bullet"/>
      <w:lvlText w:val="•"/>
      <w:lvlJc w:val="left"/>
      <w:pPr>
        <w:ind w:left="3280" w:hanging="760"/>
      </w:pPr>
      <w:rPr>
        <w:rFonts w:ascii="Century Gothic" w:eastAsia="Microsoft Sans Serif" w:hAnsi="Century Gothic" w:cs="Microsoft Sans Serif" w:hint="default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AC3048"/>
    <w:multiLevelType w:val="hybridMultilevel"/>
    <w:tmpl w:val="CCB828A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916BB7"/>
    <w:multiLevelType w:val="hybridMultilevel"/>
    <w:tmpl w:val="481834A6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2C0B58EE"/>
    <w:multiLevelType w:val="hybridMultilevel"/>
    <w:tmpl w:val="20744CF6"/>
    <w:lvl w:ilvl="0" w:tplc="F9B0815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574F60"/>
    <w:multiLevelType w:val="hybridMultilevel"/>
    <w:tmpl w:val="B4B2B78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AB42D9"/>
    <w:multiLevelType w:val="hybridMultilevel"/>
    <w:tmpl w:val="EC62F572"/>
    <w:lvl w:ilvl="0" w:tplc="97DC7A22">
      <w:start w:val="2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6477E18"/>
    <w:multiLevelType w:val="hybridMultilevel"/>
    <w:tmpl w:val="820ED4BA"/>
    <w:lvl w:ilvl="0" w:tplc="0410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 w15:restartNumberingAfterBreak="0">
    <w:nsid w:val="368E2266"/>
    <w:multiLevelType w:val="hybridMultilevel"/>
    <w:tmpl w:val="414C7974"/>
    <w:lvl w:ilvl="0" w:tplc="916452F6">
      <w:start w:val="2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93038C8"/>
    <w:multiLevelType w:val="hybridMultilevel"/>
    <w:tmpl w:val="4038374C"/>
    <w:lvl w:ilvl="0" w:tplc="EC369CB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1250C4"/>
    <w:multiLevelType w:val="hybridMultilevel"/>
    <w:tmpl w:val="91063630"/>
    <w:lvl w:ilvl="0" w:tplc="CB668D8A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34C7FDD"/>
    <w:multiLevelType w:val="hybridMultilevel"/>
    <w:tmpl w:val="2A30EC6E"/>
    <w:lvl w:ilvl="0" w:tplc="EB026452">
      <w:start w:val="1"/>
      <w:numFmt w:val="lowerRoman"/>
      <w:lvlText w:val="%1."/>
      <w:lvlJc w:val="left"/>
      <w:pPr>
        <w:ind w:left="143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90" w:hanging="360"/>
      </w:pPr>
    </w:lvl>
    <w:lvl w:ilvl="2" w:tplc="0410001B" w:tentative="1">
      <w:start w:val="1"/>
      <w:numFmt w:val="lowerRoman"/>
      <w:lvlText w:val="%3."/>
      <w:lvlJc w:val="right"/>
      <w:pPr>
        <w:ind w:left="2510" w:hanging="180"/>
      </w:pPr>
    </w:lvl>
    <w:lvl w:ilvl="3" w:tplc="0410000F" w:tentative="1">
      <w:start w:val="1"/>
      <w:numFmt w:val="decimal"/>
      <w:lvlText w:val="%4."/>
      <w:lvlJc w:val="left"/>
      <w:pPr>
        <w:ind w:left="3230" w:hanging="360"/>
      </w:pPr>
    </w:lvl>
    <w:lvl w:ilvl="4" w:tplc="04100019" w:tentative="1">
      <w:start w:val="1"/>
      <w:numFmt w:val="lowerLetter"/>
      <w:lvlText w:val="%5."/>
      <w:lvlJc w:val="left"/>
      <w:pPr>
        <w:ind w:left="3950" w:hanging="360"/>
      </w:pPr>
    </w:lvl>
    <w:lvl w:ilvl="5" w:tplc="0410001B" w:tentative="1">
      <w:start w:val="1"/>
      <w:numFmt w:val="lowerRoman"/>
      <w:lvlText w:val="%6."/>
      <w:lvlJc w:val="right"/>
      <w:pPr>
        <w:ind w:left="4670" w:hanging="180"/>
      </w:pPr>
    </w:lvl>
    <w:lvl w:ilvl="6" w:tplc="0410000F" w:tentative="1">
      <w:start w:val="1"/>
      <w:numFmt w:val="decimal"/>
      <w:lvlText w:val="%7."/>
      <w:lvlJc w:val="left"/>
      <w:pPr>
        <w:ind w:left="5390" w:hanging="360"/>
      </w:pPr>
    </w:lvl>
    <w:lvl w:ilvl="7" w:tplc="04100019" w:tentative="1">
      <w:start w:val="1"/>
      <w:numFmt w:val="lowerLetter"/>
      <w:lvlText w:val="%8."/>
      <w:lvlJc w:val="left"/>
      <w:pPr>
        <w:ind w:left="6110" w:hanging="360"/>
      </w:pPr>
    </w:lvl>
    <w:lvl w:ilvl="8" w:tplc="0410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4" w15:restartNumberingAfterBreak="0">
    <w:nsid w:val="49DB1901"/>
    <w:multiLevelType w:val="hybridMultilevel"/>
    <w:tmpl w:val="07BC0C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C67AD2"/>
    <w:multiLevelType w:val="hybridMultilevel"/>
    <w:tmpl w:val="389282F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8C1C5C"/>
    <w:multiLevelType w:val="hybridMultilevel"/>
    <w:tmpl w:val="3E0E2F5E"/>
    <w:lvl w:ilvl="0" w:tplc="0EBC881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FB150F7"/>
    <w:multiLevelType w:val="hybridMultilevel"/>
    <w:tmpl w:val="B5AE46C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351555"/>
    <w:multiLevelType w:val="hybridMultilevel"/>
    <w:tmpl w:val="C2ACD18A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E714AEC0">
      <w:start w:val="1"/>
      <w:numFmt w:val="lowerLetter"/>
      <w:lvlText w:val="%2)"/>
      <w:lvlJc w:val="left"/>
      <w:pPr>
        <w:ind w:left="786" w:hanging="360"/>
      </w:pPr>
      <w:rPr>
        <w:rFonts w:ascii="Century Gothic" w:eastAsia="Microsoft Sans Serif" w:hAnsi="Century Gothic" w:cs="Microsoft Sans Serif"/>
      </w:rPr>
    </w:lvl>
    <w:lvl w:ilvl="2" w:tplc="917A684C">
      <w:start w:val="2"/>
      <w:numFmt w:val="bullet"/>
      <w:lvlText w:val="-"/>
      <w:lvlJc w:val="left"/>
      <w:pPr>
        <w:ind w:left="3049" w:hanging="360"/>
      </w:pPr>
      <w:rPr>
        <w:rFonts w:ascii="Century Gothic" w:eastAsia="Microsoft Sans Serif" w:hAnsi="Century Gothic" w:cs="Microsoft Sans Serif" w:hint="default"/>
      </w:r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67851BDD"/>
    <w:multiLevelType w:val="hybridMultilevel"/>
    <w:tmpl w:val="23469CD4"/>
    <w:lvl w:ilvl="0" w:tplc="04100017">
      <w:start w:val="1"/>
      <w:numFmt w:val="lowerLetter"/>
      <w:lvlText w:val="%1)"/>
      <w:lvlJc w:val="left"/>
      <w:pPr>
        <w:ind w:left="1572" w:hanging="360"/>
      </w:pPr>
    </w:lvl>
    <w:lvl w:ilvl="1" w:tplc="04100019" w:tentative="1">
      <w:start w:val="1"/>
      <w:numFmt w:val="lowerLetter"/>
      <w:lvlText w:val="%2."/>
      <w:lvlJc w:val="left"/>
      <w:pPr>
        <w:ind w:left="2292" w:hanging="360"/>
      </w:pPr>
    </w:lvl>
    <w:lvl w:ilvl="2" w:tplc="0410001B" w:tentative="1">
      <w:start w:val="1"/>
      <w:numFmt w:val="lowerRoman"/>
      <w:lvlText w:val="%3."/>
      <w:lvlJc w:val="right"/>
      <w:pPr>
        <w:ind w:left="3012" w:hanging="180"/>
      </w:pPr>
    </w:lvl>
    <w:lvl w:ilvl="3" w:tplc="0410000F" w:tentative="1">
      <w:start w:val="1"/>
      <w:numFmt w:val="decimal"/>
      <w:lvlText w:val="%4."/>
      <w:lvlJc w:val="left"/>
      <w:pPr>
        <w:ind w:left="3732" w:hanging="360"/>
      </w:pPr>
    </w:lvl>
    <w:lvl w:ilvl="4" w:tplc="04100019" w:tentative="1">
      <w:start w:val="1"/>
      <w:numFmt w:val="lowerLetter"/>
      <w:lvlText w:val="%5."/>
      <w:lvlJc w:val="left"/>
      <w:pPr>
        <w:ind w:left="4452" w:hanging="360"/>
      </w:pPr>
    </w:lvl>
    <w:lvl w:ilvl="5" w:tplc="0410001B" w:tentative="1">
      <w:start w:val="1"/>
      <w:numFmt w:val="lowerRoman"/>
      <w:lvlText w:val="%6."/>
      <w:lvlJc w:val="right"/>
      <w:pPr>
        <w:ind w:left="5172" w:hanging="180"/>
      </w:pPr>
    </w:lvl>
    <w:lvl w:ilvl="6" w:tplc="0410000F" w:tentative="1">
      <w:start w:val="1"/>
      <w:numFmt w:val="decimal"/>
      <w:lvlText w:val="%7."/>
      <w:lvlJc w:val="left"/>
      <w:pPr>
        <w:ind w:left="5892" w:hanging="360"/>
      </w:pPr>
    </w:lvl>
    <w:lvl w:ilvl="7" w:tplc="04100019" w:tentative="1">
      <w:start w:val="1"/>
      <w:numFmt w:val="lowerLetter"/>
      <w:lvlText w:val="%8."/>
      <w:lvlJc w:val="left"/>
      <w:pPr>
        <w:ind w:left="6612" w:hanging="360"/>
      </w:pPr>
    </w:lvl>
    <w:lvl w:ilvl="8" w:tplc="0410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20" w15:restartNumberingAfterBreak="0">
    <w:nsid w:val="68AE1B3D"/>
    <w:multiLevelType w:val="hybridMultilevel"/>
    <w:tmpl w:val="D70ECF28"/>
    <w:lvl w:ilvl="0" w:tplc="FFFFFFFF">
      <w:start w:val="1"/>
      <w:numFmt w:val="upperLetter"/>
      <w:lvlText w:val="%1."/>
      <w:lvlJc w:val="left"/>
      <w:pPr>
        <w:ind w:left="1495" w:hanging="360"/>
      </w:pPr>
    </w:lvl>
    <w:lvl w:ilvl="1" w:tplc="04100015">
      <w:start w:val="1"/>
      <w:numFmt w:val="upperLetter"/>
      <w:lvlText w:val="%2."/>
      <w:lvlJc w:val="left"/>
      <w:pPr>
        <w:ind w:left="1495" w:hanging="360"/>
      </w:pPr>
    </w:lvl>
    <w:lvl w:ilvl="2" w:tplc="C2A8543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702C1051"/>
    <w:multiLevelType w:val="hybridMultilevel"/>
    <w:tmpl w:val="6E38F082"/>
    <w:lvl w:ilvl="0" w:tplc="916452F6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14B1C40"/>
    <w:multiLevelType w:val="hybridMultilevel"/>
    <w:tmpl w:val="F790F1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74A1F68"/>
    <w:multiLevelType w:val="hybridMultilevel"/>
    <w:tmpl w:val="1A7201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96D28A1"/>
    <w:multiLevelType w:val="hybridMultilevel"/>
    <w:tmpl w:val="ACE67FA0"/>
    <w:lvl w:ilvl="0" w:tplc="0410000F">
      <w:start w:val="1"/>
      <w:numFmt w:val="decimal"/>
      <w:lvlText w:val="%1.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641230826">
    <w:abstractNumId w:val="3"/>
  </w:num>
  <w:num w:numId="2" w16cid:durableId="950435031">
    <w:abstractNumId w:val="5"/>
  </w:num>
  <w:num w:numId="3" w16cid:durableId="245387027">
    <w:abstractNumId w:val="17"/>
  </w:num>
  <w:num w:numId="4" w16cid:durableId="1624187189">
    <w:abstractNumId w:val="9"/>
  </w:num>
  <w:num w:numId="5" w16cid:durableId="664434617">
    <w:abstractNumId w:val="14"/>
  </w:num>
  <w:num w:numId="6" w16cid:durableId="635141020">
    <w:abstractNumId w:val="18"/>
  </w:num>
  <w:num w:numId="7" w16cid:durableId="969437738">
    <w:abstractNumId w:val="13"/>
  </w:num>
  <w:num w:numId="8" w16cid:durableId="1979265907">
    <w:abstractNumId w:val="6"/>
  </w:num>
  <w:num w:numId="9" w16cid:durableId="1486700860">
    <w:abstractNumId w:val="12"/>
  </w:num>
  <w:num w:numId="10" w16cid:durableId="2020346943">
    <w:abstractNumId w:val="0"/>
  </w:num>
  <w:num w:numId="11" w16cid:durableId="1360855409">
    <w:abstractNumId w:val="22"/>
  </w:num>
  <w:num w:numId="12" w16cid:durableId="1221944556">
    <w:abstractNumId w:val="23"/>
  </w:num>
  <w:num w:numId="13" w16cid:durableId="197591285">
    <w:abstractNumId w:val="21"/>
  </w:num>
  <w:num w:numId="14" w16cid:durableId="2039967604">
    <w:abstractNumId w:val="24"/>
  </w:num>
  <w:num w:numId="15" w16cid:durableId="1658613114">
    <w:abstractNumId w:val="10"/>
  </w:num>
  <w:num w:numId="16" w16cid:durableId="1452279721">
    <w:abstractNumId w:val="2"/>
  </w:num>
  <w:num w:numId="17" w16cid:durableId="596447747">
    <w:abstractNumId w:val="4"/>
  </w:num>
  <w:num w:numId="18" w16cid:durableId="1909151564">
    <w:abstractNumId w:val="15"/>
  </w:num>
  <w:num w:numId="19" w16cid:durableId="692918973">
    <w:abstractNumId w:val="1"/>
  </w:num>
  <w:num w:numId="20" w16cid:durableId="996881050">
    <w:abstractNumId w:val="16"/>
  </w:num>
  <w:num w:numId="21" w16cid:durableId="904528036">
    <w:abstractNumId w:val="8"/>
  </w:num>
  <w:num w:numId="22" w16cid:durableId="1977835020">
    <w:abstractNumId w:val="7"/>
  </w:num>
  <w:num w:numId="23" w16cid:durableId="382993060">
    <w:abstractNumId w:val="20"/>
  </w:num>
  <w:num w:numId="24" w16cid:durableId="703024799">
    <w:abstractNumId w:val="19"/>
  </w:num>
  <w:num w:numId="25" w16cid:durableId="174510270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C5B"/>
    <w:rsid w:val="000026B0"/>
    <w:rsid w:val="0000655A"/>
    <w:rsid w:val="000138D0"/>
    <w:rsid w:val="00013DA8"/>
    <w:rsid w:val="000241C4"/>
    <w:rsid w:val="00033F03"/>
    <w:rsid w:val="00052343"/>
    <w:rsid w:val="00062166"/>
    <w:rsid w:val="000651C5"/>
    <w:rsid w:val="000737A9"/>
    <w:rsid w:val="00075739"/>
    <w:rsid w:val="000826A1"/>
    <w:rsid w:val="000936AA"/>
    <w:rsid w:val="00095019"/>
    <w:rsid w:val="000C00FD"/>
    <w:rsid w:val="000C0961"/>
    <w:rsid w:val="000C1661"/>
    <w:rsid w:val="000E241E"/>
    <w:rsid w:val="000F6623"/>
    <w:rsid w:val="0010562C"/>
    <w:rsid w:val="0011642F"/>
    <w:rsid w:val="0011706D"/>
    <w:rsid w:val="001365A5"/>
    <w:rsid w:val="0014083B"/>
    <w:rsid w:val="00152E99"/>
    <w:rsid w:val="00160906"/>
    <w:rsid w:val="00164527"/>
    <w:rsid w:val="001737B6"/>
    <w:rsid w:val="001A4B9F"/>
    <w:rsid w:val="001B0391"/>
    <w:rsid w:val="001B3B1C"/>
    <w:rsid w:val="001C6A3F"/>
    <w:rsid w:val="001E7F50"/>
    <w:rsid w:val="002025B8"/>
    <w:rsid w:val="002204D8"/>
    <w:rsid w:val="002338DF"/>
    <w:rsid w:val="00242706"/>
    <w:rsid w:val="002546A8"/>
    <w:rsid w:val="00262D55"/>
    <w:rsid w:val="002943BE"/>
    <w:rsid w:val="002A3647"/>
    <w:rsid w:val="002B7893"/>
    <w:rsid w:val="002E221B"/>
    <w:rsid w:val="002F46C3"/>
    <w:rsid w:val="003204E9"/>
    <w:rsid w:val="0033494B"/>
    <w:rsid w:val="0034269F"/>
    <w:rsid w:val="003510A7"/>
    <w:rsid w:val="003517ED"/>
    <w:rsid w:val="0035211D"/>
    <w:rsid w:val="00353AC1"/>
    <w:rsid w:val="003740B1"/>
    <w:rsid w:val="003914B2"/>
    <w:rsid w:val="00394AAA"/>
    <w:rsid w:val="003A6AA9"/>
    <w:rsid w:val="003B210D"/>
    <w:rsid w:val="003C419F"/>
    <w:rsid w:val="003E146E"/>
    <w:rsid w:val="003F2EEE"/>
    <w:rsid w:val="00412FC6"/>
    <w:rsid w:val="004201CD"/>
    <w:rsid w:val="0042460F"/>
    <w:rsid w:val="00435E6C"/>
    <w:rsid w:val="004422FB"/>
    <w:rsid w:val="00464052"/>
    <w:rsid w:val="004845B8"/>
    <w:rsid w:val="00491F46"/>
    <w:rsid w:val="004A16B9"/>
    <w:rsid w:val="004A1F8D"/>
    <w:rsid w:val="00500AE8"/>
    <w:rsid w:val="00517D92"/>
    <w:rsid w:val="005409C6"/>
    <w:rsid w:val="005805D7"/>
    <w:rsid w:val="0058086A"/>
    <w:rsid w:val="00580C67"/>
    <w:rsid w:val="005918B1"/>
    <w:rsid w:val="005A0575"/>
    <w:rsid w:val="005A43E2"/>
    <w:rsid w:val="005C3408"/>
    <w:rsid w:val="005C628D"/>
    <w:rsid w:val="005D2136"/>
    <w:rsid w:val="006045C4"/>
    <w:rsid w:val="0062510D"/>
    <w:rsid w:val="00634733"/>
    <w:rsid w:val="006547F7"/>
    <w:rsid w:val="00661202"/>
    <w:rsid w:val="0066152C"/>
    <w:rsid w:val="00662AAD"/>
    <w:rsid w:val="00671F39"/>
    <w:rsid w:val="00675D1A"/>
    <w:rsid w:val="006761E5"/>
    <w:rsid w:val="006837AD"/>
    <w:rsid w:val="00685B7A"/>
    <w:rsid w:val="006A08C9"/>
    <w:rsid w:val="006A3C26"/>
    <w:rsid w:val="006B46D3"/>
    <w:rsid w:val="006C058F"/>
    <w:rsid w:val="006C1B28"/>
    <w:rsid w:val="006C6516"/>
    <w:rsid w:val="006C6993"/>
    <w:rsid w:val="006D60A8"/>
    <w:rsid w:val="006E1469"/>
    <w:rsid w:val="00701262"/>
    <w:rsid w:val="00723D18"/>
    <w:rsid w:val="00732C90"/>
    <w:rsid w:val="007340A1"/>
    <w:rsid w:val="00746D85"/>
    <w:rsid w:val="00784062"/>
    <w:rsid w:val="00794528"/>
    <w:rsid w:val="007A2EBE"/>
    <w:rsid w:val="007A79FA"/>
    <w:rsid w:val="007C707A"/>
    <w:rsid w:val="007D03F6"/>
    <w:rsid w:val="007E0BE7"/>
    <w:rsid w:val="007E6A03"/>
    <w:rsid w:val="007F0195"/>
    <w:rsid w:val="007F059A"/>
    <w:rsid w:val="007F1EFA"/>
    <w:rsid w:val="0082772E"/>
    <w:rsid w:val="00832371"/>
    <w:rsid w:val="00842C5B"/>
    <w:rsid w:val="008571BE"/>
    <w:rsid w:val="00860E3B"/>
    <w:rsid w:val="00876E67"/>
    <w:rsid w:val="008771CF"/>
    <w:rsid w:val="00877658"/>
    <w:rsid w:val="00887232"/>
    <w:rsid w:val="00893294"/>
    <w:rsid w:val="008A2E47"/>
    <w:rsid w:val="008A40D9"/>
    <w:rsid w:val="008B6279"/>
    <w:rsid w:val="008D19F6"/>
    <w:rsid w:val="008E044B"/>
    <w:rsid w:val="008F452F"/>
    <w:rsid w:val="008F7B47"/>
    <w:rsid w:val="009403A8"/>
    <w:rsid w:val="00942382"/>
    <w:rsid w:val="00954752"/>
    <w:rsid w:val="00976779"/>
    <w:rsid w:val="0099396E"/>
    <w:rsid w:val="00997BA9"/>
    <w:rsid w:val="009B152B"/>
    <w:rsid w:val="009D414E"/>
    <w:rsid w:val="00A076FF"/>
    <w:rsid w:val="00A10303"/>
    <w:rsid w:val="00A170B0"/>
    <w:rsid w:val="00A56309"/>
    <w:rsid w:val="00A56C96"/>
    <w:rsid w:val="00A6433F"/>
    <w:rsid w:val="00A71CCE"/>
    <w:rsid w:val="00A723EE"/>
    <w:rsid w:val="00A812A3"/>
    <w:rsid w:val="00A96F02"/>
    <w:rsid w:val="00AB4447"/>
    <w:rsid w:val="00AB57FF"/>
    <w:rsid w:val="00AC4169"/>
    <w:rsid w:val="00AD0A88"/>
    <w:rsid w:val="00AE61AE"/>
    <w:rsid w:val="00AE6774"/>
    <w:rsid w:val="00B05E47"/>
    <w:rsid w:val="00B15AFC"/>
    <w:rsid w:val="00B213C7"/>
    <w:rsid w:val="00B21A6D"/>
    <w:rsid w:val="00B255EE"/>
    <w:rsid w:val="00B30D05"/>
    <w:rsid w:val="00B34C92"/>
    <w:rsid w:val="00B400C0"/>
    <w:rsid w:val="00B43B6D"/>
    <w:rsid w:val="00B6008E"/>
    <w:rsid w:val="00B80D2C"/>
    <w:rsid w:val="00B903AF"/>
    <w:rsid w:val="00BB1084"/>
    <w:rsid w:val="00BC058C"/>
    <w:rsid w:val="00BC2DA0"/>
    <w:rsid w:val="00BD221A"/>
    <w:rsid w:val="00BF6D20"/>
    <w:rsid w:val="00C01D9C"/>
    <w:rsid w:val="00C128FD"/>
    <w:rsid w:val="00C15090"/>
    <w:rsid w:val="00C250EF"/>
    <w:rsid w:val="00C27C96"/>
    <w:rsid w:val="00C34D8B"/>
    <w:rsid w:val="00C47D33"/>
    <w:rsid w:val="00C64AE1"/>
    <w:rsid w:val="00C7481C"/>
    <w:rsid w:val="00C91BB2"/>
    <w:rsid w:val="00C9382A"/>
    <w:rsid w:val="00C949AC"/>
    <w:rsid w:val="00C968A2"/>
    <w:rsid w:val="00CF0391"/>
    <w:rsid w:val="00D200BA"/>
    <w:rsid w:val="00D26C90"/>
    <w:rsid w:val="00D27CB4"/>
    <w:rsid w:val="00D34018"/>
    <w:rsid w:val="00D372C5"/>
    <w:rsid w:val="00D717A0"/>
    <w:rsid w:val="00D73529"/>
    <w:rsid w:val="00D86D12"/>
    <w:rsid w:val="00DB5A23"/>
    <w:rsid w:val="00DD2F07"/>
    <w:rsid w:val="00DF5330"/>
    <w:rsid w:val="00DF7ECB"/>
    <w:rsid w:val="00E03B54"/>
    <w:rsid w:val="00E14F69"/>
    <w:rsid w:val="00E5276A"/>
    <w:rsid w:val="00E5523C"/>
    <w:rsid w:val="00E57808"/>
    <w:rsid w:val="00E76B7A"/>
    <w:rsid w:val="00EA5461"/>
    <w:rsid w:val="00EE1F50"/>
    <w:rsid w:val="00EE23C4"/>
    <w:rsid w:val="00EE3A0A"/>
    <w:rsid w:val="00EE6190"/>
    <w:rsid w:val="00EF0EC8"/>
    <w:rsid w:val="00F12B25"/>
    <w:rsid w:val="00F150F3"/>
    <w:rsid w:val="00F20C6F"/>
    <w:rsid w:val="00F306BA"/>
    <w:rsid w:val="00F41594"/>
    <w:rsid w:val="00F42248"/>
    <w:rsid w:val="00F54614"/>
    <w:rsid w:val="00F70C92"/>
    <w:rsid w:val="00F80EB5"/>
    <w:rsid w:val="00F85EF9"/>
    <w:rsid w:val="00FA180C"/>
    <w:rsid w:val="00FA421D"/>
    <w:rsid w:val="00FC573E"/>
    <w:rsid w:val="00FD7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9CEFB7"/>
  <w15:chartTrackingRefBased/>
  <w15:docId w15:val="{EC39E258-5811-425E-A60F-FE82D498D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42C5B"/>
    <w:pPr>
      <w:spacing w:line="252" w:lineRule="auto"/>
      <w:jc w:val="both"/>
    </w:pPr>
    <w:rPr>
      <w:rFonts w:eastAsiaTheme="minorEastAsia"/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42C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Titolo3"/>
    <w:next w:val="Normale"/>
    <w:link w:val="Titolo2Carattere"/>
    <w:uiPriority w:val="9"/>
    <w:unhideWhenUsed/>
    <w:qFormat/>
    <w:rsid w:val="00661202"/>
    <w:pPr>
      <w:outlineLvl w:val="1"/>
    </w:pPr>
    <w:rPr>
      <w:rFonts w:ascii="Century Gothic" w:hAnsi="Century Gothic"/>
      <w:b/>
      <w:i/>
      <w:color w:val="auto"/>
      <w:sz w:val="24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42C5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42C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42C5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42C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42C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42C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42C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42C5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661202"/>
    <w:rPr>
      <w:rFonts w:ascii="Century Gothic" w:eastAsiaTheme="majorEastAsia" w:hAnsi="Century Gothic" w:cstheme="majorBidi"/>
      <w:b/>
      <w:i/>
      <w:kern w:val="0"/>
      <w:sz w:val="24"/>
      <w:szCs w:val="32"/>
      <w14:ligatures w14:val="none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42C5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42C5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42C5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42C5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42C5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42C5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42C5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Titolo1"/>
    <w:next w:val="Normale"/>
    <w:link w:val="TitoloCarattere"/>
    <w:uiPriority w:val="10"/>
    <w:qFormat/>
    <w:rsid w:val="008A40D9"/>
    <w:pPr>
      <w:spacing w:line="240" w:lineRule="auto"/>
      <w:contextualSpacing/>
    </w:pPr>
    <w:rPr>
      <w:rFonts w:ascii="Century Gothic" w:hAnsi="Century Gothic"/>
      <w:b/>
      <w:color w:val="auto"/>
      <w:spacing w:val="-10"/>
      <w:kern w:val="28"/>
      <w:sz w:val="28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A40D9"/>
    <w:rPr>
      <w:rFonts w:ascii="Century Gothic" w:eastAsiaTheme="majorEastAsia" w:hAnsi="Century Gothic" w:cstheme="majorBidi"/>
      <w:b/>
      <w:spacing w:val="-10"/>
      <w:kern w:val="28"/>
      <w:sz w:val="28"/>
      <w:szCs w:val="56"/>
      <w14:ligatures w14:val="none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42C5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42C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42C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42C5B"/>
    <w:rPr>
      <w:i/>
      <w:iCs/>
      <w:color w:val="404040" w:themeColor="text1" w:themeTint="BF"/>
    </w:rPr>
  </w:style>
  <w:style w:type="paragraph" w:styleId="Paragrafoelenco">
    <w:name w:val="List Paragraph"/>
    <w:aliases w:val="Paragrafo elenco 1°liv,EL Paragrafo elenco,Paragrafo elenco puntato,Paragrafo elenco 2,List Paragraph11,Paragrafo elenco livello 1,Bullet List,FooterText,numbered,Normal bullet 2,List Bulletized,List Paragraph compact,Reference list"/>
    <w:basedOn w:val="Normale"/>
    <w:link w:val="ParagrafoelencoCarattere"/>
    <w:uiPriority w:val="34"/>
    <w:qFormat/>
    <w:rsid w:val="00842C5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42C5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42C5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42C5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42C5B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59"/>
    <w:rsid w:val="00842C5B"/>
    <w:pPr>
      <w:spacing w:after="0" w:line="240" w:lineRule="auto"/>
      <w:jc w:val="both"/>
    </w:pPr>
    <w:rPr>
      <w:rFonts w:eastAsiaTheme="minorEastAsia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42C5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42C5B"/>
    <w:rPr>
      <w:rFonts w:eastAsiaTheme="minorEastAsia"/>
      <w:kern w:val="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842C5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42C5B"/>
    <w:rPr>
      <w:rFonts w:eastAsiaTheme="minorEastAsia"/>
      <w:kern w:val="0"/>
      <w14:ligatures w14:val="none"/>
    </w:rPr>
  </w:style>
  <w:style w:type="paragraph" w:customStyle="1" w:styleId="Default">
    <w:name w:val="Default"/>
    <w:rsid w:val="00EE1F5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  <w:style w:type="character" w:customStyle="1" w:styleId="ParagrafoelencoCarattere">
    <w:name w:val="Paragrafo elenco Carattere"/>
    <w:aliases w:val="Paragrafo elenco 1°liv Carattere,EL Paragrafo elenco Carattere,Paragrafo elenco puntato Carattere,Paragrafo elenco 2 Carattere,List Paragraph11 Carattere,Paragrafo elenco livello 1 Carattere,Bullet List Carattere"/>
    <w:link w:val="Paragrafoelenco"/>
    <w:uiPriority w:val="34"/>
    <w:locked/>
    <w:rsid w:val="00A170B0"/>
    <w:rPr>
      <w:rFonts w:eastAsiaTheme="minorEastAsia"/>
      <w:kern w:val="0"/>
      <w14:ligatures w14:val="none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1365A5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1365A5"/>
    <w:rPr>
      <w:rFonts w:eastAsiaTheme="minorEastAsia"/>
      <w:kern w:val="0"/>
      <w:sz w:val="20"/>
      <w:szCs w:val="20"/>
      <w14:ligatures w14:val="none"/>
    </w:rPr>
  </w:style>
  <w:style w:type="character" w:styleId="Rimandonotaapidipagina">
    <w:name w:val="footnote reference"/>
    <w:basedOn w:val="Carpredefinitoparagrafo"/>
    <w:uiPriority w:val="99"/>
    <w:unhideWhenUsed/>
    <w:rsid w:val="001365A5"/>
    <w:rPr>
      <w:vertAlign w:val="superscript"/>
    </w:rPr>
  </w:style>
  <w:style w:type="table" w:customStyle="1" w:styleId="Grigliatabella2">
    <w:name w:val="Griglia tabella2"/>
    <w:basedOn w:val="Tabellanormale"/>
    <w:next w:val="Grigliatabella"/>
    <w:uiPriority w:val="39"/>
    <w:rsid w:val="00E76B7A"/>
    <w:pPr>
      <w:spacing w:after="0" w:line="240" w:lineRule="auto"/>
      <w:jc w:val="both"/>
    </w:pPr>
    <w:rPr>
      <w:rFonts w:eastAsiaTheme="minorEastAsia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next w:val="Grigliatabella"/>
    <w:rsid w:val="001737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sommario">
    <w:name w:val="TOC Heading"/>
    <w:basedOn w:val="Titolo1"/>
    <w:next w:val="Normale"/>
    <w:uiPriority w:val="39"/>
    <w:unhideWhenUsed/>
    <w:qFormat/>
    <w:rsid w:val="0058086A"/>
    <w:pPr>
      <w:spacing w:before="240" w:after="0" w:line="259" w:lineRule="auto"/>
      <w:jc w:val="left"/>
      <w:outlineLvl w:val="9"/>
    </w:pPr>
    <w:rPr>
      <w:sz w:val="32"/>
      <w:szCs w:val="32"/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58086A"/>
    <w:pPr>
      <w:spacing w:after="100"/>
    </w:pPr>
  </w:style>
  <w:style w:type="paragraph" w:styleId="Sommario2">
    <w:name w:val="toc 2"/>
    <w:basedOn w:val="Normale"/>
    <w:next w:val="Normale"/>
    <w:autoRedefine/>
    <w:uiPriority w:val="39"/>
    <w:unhideWhenUsed/>
    <w:rsid w:val="0058086A"/>
    <w:pPr>
      <w:spacing w:after="100"/>
      <w:ind w:left="220"/>
    </w:pPr>
  </w:style>
  <w:style w:type="character" w:styleId="Collegamentoipertestuale">
    <w:name w:val="Hyperlink"/>
    <w:basedOn w:val="Carpredefinitoparagrafo"/>
    <w:uiPriority w:val="99"/>
    <w:unhideWhenUsed/>
    <w:rsid w:val="0058086A"/>
    <w:rPr>
      <w:color w:val="467886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78406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78406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784062"/>
    <w:rPr>
      <w:rFonts w:eastAsiaTheme="minorEastAsia"/>
      <w:kern w:val="0"/>
      <w:sz w:val="20"/>
      <w:szCs w:val="20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8406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84062"/>
    <w:rPr>
      <w:rFonts w:eastAsiaTheme="minorEastAsia"/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a960222-cf4b-42c4-8bee-c169fbd4b302">
      <Terms xmlns="http://schemas.microsoft.com/office/infopath/2007/PartnerControls"/>
    </lcf76f155ced4ddcb4097134ff3c332f>
    <TaxCatchAll xmlns="2cfb2701-fe2f-4d56-8274-8646e66858e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695A9B4567C464F8AC2CE217B6025B6" ma:contentTypeVersion="15" ma:contentTypeDescription="Creare un nuovo documento." ma:contentTypeScope="" ma:versionID="f54d2ca3a076ca85e2da12844311606d">
  <xsd:schema xmlns:xsd="http://www.w3.org/2001/XMLSchema" xmlns:xs="http://www.w3.org/2001/XMLSchema" xmlns:p="http://schemas.microsoft.com/office/2006/metadata/properties" xmlns:ns2="da960222-cf4b-42c4-8bee-c169fbd4b302" xmlns:ns3="2cfb2701-fe2f-4d56-8274-8646e66858e1" targetNamespace="http://schemas.microsoft.com/office/2006/metadata/properties" ma:root="true" ma:fieldsID="49294c109acbd0397967ee420430e833" ns2:_="" ns3:_="">
    <xsd:import namespace="da960222-cf4b-42c4-8bee-c169fbd4b302"/>
    <xsd:import namespace="2cfb2701-fe2f-4d56-8274-8646e66858e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960222-cf4b-42c4-8bee-c169fbd4b30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Tag immagine" ma:readOnly="false" ma:fieldId="{5cf76f15-5ced-4ddc-b409-7134ff3c332f}" ma:taxonomyMulti="true" ma:sspId="62691f12-1220-44b1-ba48-e77f64da299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fb2701-fe2f-4d56-8274-8646e66858e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6df092a0-6333-4073-8901-c05f8efd6de9}" ma:internalName="TaxCatchAll" ma:showField="CatchAllData" ma:web="2cfb2701-fe2f-4d56-8274-8646e66858e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FA8043-C5EB-45AE-BCAD-285B67E3B0CB}">
  <ds:schemaRefs>
    <ds:schemaRef ds:uri="http://schemas.microsoft.com/office/2006/metadata/properties"/>
    <ds:schemaRef ds:uri="http://schemas.microsoft.com/office/infopath/2007/PartnerControls"/>
    <ds:schemaRef ds:uri="da960222-cf4b-42c4-8bee-c169fbd4b302"/>
    <ds:schemaRef ds:uri="2cfb2701-fe2f-4d56-8274-8646e66858e1"/>
  </ds:schemaRefs>
</ds:datastoreItem>
</file>

<file path=customXml/itemProps2.xml><?xml version="1.0" encoding="utf-8"?>
<ds:datastoreItem xmlns:ds="http://schemas.openxmlformats.org/officeDocument/2006/customXml" ds:itemID="{E28BE22F-0EF7-4790-8CA4-27285C856DE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018836-D86F-4862-A1CF-7ED7AF4C88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960222-cf4b-42c4-8bee-c169fbd4b302"/>
    <ds:schemaRef ds:uri="2cfb2701-fe2f-4d56-8274-8646e66858e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924EFBE-1CC0-4E06-BAF8-D1C658DD3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366</TotalTime>
  <Pages>12</Pages>
  <Words>4099</Words>
  <Characters>23368</Characters>
  <Application>Microsoft Office Word</Application>
  <DocSecurity>0</DocSecurity>
  <Lines>194</Lines>
  <Paragraphs>54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27413</CharactersWithSpaces>
  <SharedDoc>false</SharedDoc>
  <HLinks>
    <vt:vector size="66" baseType="variant">
      <vt:variant>
        <vt:i4>1441845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_Toc226040530</vt:lpwstr>
      </vt:variant>
      <vt:variant>
        <vt:i4>1507381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_Toc226040529</vt:lpwstr>
      </vt:variant>
      <vt:variant>
        <vt:i4>1507381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_Toc226040528</vt:lpwstr>
      </vt:variant>
      <vt:variant>
        <vt:i4>1507381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_Toc226040527</vt:lpwstr>
      </vt:variant>
      <vt:variant>
        <vt:i4>1507381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_Toc226040526</vt:lpwstr>
      </vt:variant>
      <vt:variant>
        <vt:i4>1507381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_Toc226040525</vt:lpwstr>
      </vt:variant>
      <vt:variant>
        <vt:i4>1507381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_Toc226040524</vt:lpwstr>
      </vt:variant>
      <vt:variant>
        <vt:i4>1507381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_Toc226040523</vt:lpwstr>
      </vt:variant>
      <vt:variant>
        <vt:i4>1507381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_Toc226040522</vt:lpwstr>
      </vt:variant>
      <vt:variant>
        <vt:i4>1507381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_Toc226040521</vt:lpwstr>
      </vt:variant>
      <vt:variant>
        <vt:i4>1507381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_Toc226040520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Sarah Ragusa</dc:creator>
  <cp:keywords/>
  <dc:description/>
  <cp:lastModifiedBy>Manuela Sarah Ragusa</cp:lastModifiedBy>
  <cp:revision>174</cp:revision>
  <dcterms:created xsi:type="dcterms:W3CDTF">2026-04-02T16:57:00Z</dcterms:created>
  <dcterms:modified xsi:type="dcterms:W3CDTF">2026-04-29T13:55:00Z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0x010100E695A9B4567C464F8AC2CE217B6025B6</vt:lpwstr>
  </property>
  <property fmtid="{D5CDD505-2E9C-101B-9397-08002B2CF9AE}" pid="3" name="MediaServiceImageTags">
    <vt:lpwstr/>
  </property>
</Properties>
</file>